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25E7A" w14:textId="0D262A89" w:rsidR="007E5E87" w:rsidRPr="004D44B4" w:rsidRDefault="007E5E87" w:rsidP="004D44B4">
      <w:pPr>
        <w:tabs>
          <w:tab w:val="left" w:pos="8820"/>
        </w:tabs>
        <w:ind w:left="8820" w:right="18" w:hanging="8820"/>
        <w:jc w:val="center"/>
        <w:rPr>
          <w:rFonts w:ascii="Verdana" w:hAnsi="Verdana" w:cs="Arial"/>
          <w:b/>
        </w:rPr>
      </w:pPr>
      <w:r w:rsidRPr="004D44B4">
        <w:rPr>
          <w:rFonts w:ascii="Verdana" w:hAnsi="Verdana" w:cs="Arial"/>
          <w:b/>
        </w:rPr>
        <w:t xml:space="preserve">ACTA No. </w:t>
      </w:r>
      <w:r w:rsidR="00EE4C86" w:rsidRPr="004D44B4">
        <w:rPr>
          <w:rFonts w:ascii="Verdana" w:hAnsi="Verdana" w:cs="Arial"/>
          <w:b/>
        </w:rPr>
        <w:t>6</w:t>
      </w:r>
    </w:p>
    <w:p w14:paraId="7961C61C" w14:textId="79C8D750" w:rsidR="00541540" w:rsidRPr="004D44B4" w:rsidRDefault="00EE4C86" w:rsidP="004D44B4">
      <w:pPr>
        <w:tabs>
          <w:tab w:val="left" w:pos="8820"/>
        </w:tabs>
        <w:ind w:left="8820" w:right="18" w:hanging="8820"/>
        <w:jc w:val="center"/>
        <w:rPr>
          <w:rFonts w:ascii="Verdana" w:hAnsi="Verdana" w:cs="Arial"/>
          <w:b/>
          <w:i/>
          <w:iCs/>
        </w:rPr>
      </w:pPr>
      <w:r w:rsidRPr="004D44B4">
        <w:rPr>
          <w:rFonts w:ascii="Verdana" w:hAnsi="Verdana" w:cs="Arial"/>
          <w:b/>
          <w:i/>
          <w:iCs/>
        </w:rPr>
        <w:t>Revi</w:t>
      </w:r>
      <w:r w:rsidR="004D44B4" w:rsidRPr="004D44B4">
        <w:rPr>
          <w:rFonts w:ascii="Verdana" w:hAnsi="Verdana" w:cs="Arial"/>
          <w:b/>
          <w:i/>
          <w:iCs/>
        </w:rPr>
        <w:t>sión Plan de Mejoramiento</w:t>
      </w:r>
    </w:p>
    <w:p w14:paraId="32C13FEE" w14:textId="77777777" w:rsidR="00541540" w:rsidRPr="004D44B4" w:rsidRDefault="00541540" w:rsidP="004D44B4">
      <w:pPr>
        <w:tabs>
          <w:tab w:val="left" w:pos="8820"/>
        </w:tabs>
        <w:ind w:right="18"/>
        <w:jc w:val="both"/>
        <w:rPr>
          <w:rFonts w:ascii="Verdana" w:hAnsi="Verdana" w:cs="Arial"/>
          <w:b/>
        </w:rPr>
      </w:pPr>
    </w:p>
    <w:p w14:paraId="56EEAF94" w14:textId="0ADF9FE9" w:rsidR="007E5E87" w:rsidRPr="004D44B4" w:rsidRDefault="007E5E87" w:rsidP="004D44B4">
      <w:pPr>
        <w:tabs>
          <w:tab w:val="left" w:pos="8820"/>
        </w:tabs>
        <w:ind w:right="18"/>
        <w:jc w:val="both"/>
        <w:rPr>
          <w:rFonts w:ascii="Verdana" w:hAnsi="Verdana" w:cs="Arial"/>
          <w:b/>
        </w:rPr>
      </w:pPr>
      <w:r w:rsidRPr="004D44B4">
        <w:rPr>
          <w:rFonts w:ascii="Verdana" w:hAnsi="Verdana" w:cs="Arial"/>
          <w:b/>
        </w:rPr>
        <w:t xml:space="preserve">DATOS GENERALES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7745"/>
      </w:tblGrid>
      <w:tr w:rsidR="007E5E87" w:rsidRPr="004D44B4" w14:paraId="41B7DE52" w14:textId="77777777" w:rsidTr="00CD562A">
        <w:trPr>
          <w:trHeight w:val="310"/>
        </w:trPr>
        <w:tc>
          <w:tcPr>
            <w:tcW w:w="1753" w:type="dxa"/>
          </w:tcPr>
          <w:p w14:paraId="1DD2B582" w14:textId="77777777" w:rsidR="007E5E87" w:rsidRPr="004D44B4" w:rsidRDefault="007E5E87" w:rsidP="004D44B4">
            <w:pPr>
              <w:tabs>
                <w:tab w:val="left" w:pos="8820"/>
              </w:tabs>
              <w:spacing w:after="0" w:line="240" w:lineRule="auto"/>
              <w:ind w:right="18"/>
              <w:jc w:val="both"/>
              <w:rPr>
                <w:rFonts w:ascii="Verdana" w:hAnsi="Verdana" w:cs="Arial"/>
              </w:rPr>
            </w:pPr>
            <w:r w:rsidRPr="004D44B4">
              <w:rPr>
                <w:rFonts w:ascii="Verdana" w:hAnsi="Verdana" w:cs="Arial"/>
              </w:rPr>
              <w:t>FECHA:</w:t>
            </w:r>
          </w:p>
        </w:tc>
        <w:tc>
          <w:tcPr>
            <w:tcW w:w="7745" w:type="dxa"/>
          </w:tcPr>
          <w:p w14:paraId="3789EF8E" w14:textId="0056FF4A" w:rsidR="007E5E87" w:rsidRPr="004D44B4" w:rsidRDefault="004D44B4" w:rsidP="004D44B4">
            <w:pPr>
              <w:spacing w:after="0" w:line="240" w:lineRule="auto"/>
              <w:jc w:val="both"/>
              <w:rPr>
                <w:rFonts w:ascii="Verdana" w:hAnsi="Verdana" w:cs="Helvetica-Light"/>
              </w:rPr>
            </w:pPr>
            <w:r w:rsidRPr="004D44B4">
              <w:rPr>
                <w:rFonts w:ascii="Verdana" w:hAnsi="Verdana" w:cs="Helvetica-Light"/>
              </w:rPr>
              <w:t>03 de junio</w:t>
            </w:r>
            <w:r w:rsidR="00FD38AB" w:rsidRPr="004D44B4">
              <w:rPr>
                <w:rFonts w:ascii="Verdana" w:hAnsi="Verdana" w:cs="Helvetica-Light"/>
              </w:rPr>
              <w:t xml:space="preserve"> de 2026</w:t>
            </w:r>
          </w:p>
        </w:tc>
      </w:tr>
      <w:tr w:rsidR="007E5E87" w:rsidRPr="004D44B4" w14:paraId="1AA0BDEA" w14:textId="77777777" w:rsidTr="00CD562A">
        <w:trPr>
          <w:trHeight w:val="277"/>
        </w:trPr>
        <w:tc>
          <w:tcPr>
            <w:tcW w:w="1753" w:type="dxa"/>
          </w:tcPr>
          <w:p w14:paraId="45D8D16C" w14:textId="77777777" w:rsidR="007E5E87" w:rsidRPr="004D44B4" w:rsidRDefault="007E5E87" w:rsidP="004D44B4">
            <w:pPr>
              <w:tabs>
                <w:tab w:val="left" w:pos="8820"/>
              </w:tabs>
              <w:spacing w:after="0" w:line="240" w:lineRule="auto"/>
              <w:ind w:right="18"/>
              <w:jc w:val="both"/>
              <w:rPr>
                <w:rFonts w:ascii="Verdana" w:hAnsi="Verdana" w:cs="Arial"/>
              </w:rPr>
            </w:pPr>
            <w:r w:rsidRPr="004D44B4">
              <w:rPr>
                <w:rFonts w:ascii="Verdana" w:hAnsi="Verdana" w:cs="Arial"/>
                <w:bCs/>
              </w:rPr>
              <w:t>HORA:</w:t>
            </w:r>
          </w:p>
        </w:tc>
        <w:tc>
          <w:tcPr>
            <w:tcW w:w="7745" w:type="dxa"/>
          </w:tcPr>
          <w:p w14:paraId="29E6E9B6" w14:textId="44803591" w:rsidR="007E5E87" w:rsidRPr="004D44B4" w:rsidRDefault="004D44B4" w:rsidP="004D44B4">
            <w:pPr>
              <w:tabs>
                <w:tab w:val="left" w:pos="8820"/>
              </w:tabs>
              <w:spacing w:after="0" w:line="240" w:lineRule="auto"/>
              <w:ind w:right="18"/>
              <w:jc w:val="both"/>
              <w:rPr>
                <w:rFonts w:ascii="Verdana" w:hAnsi="Verdana" w:cs="Arial"/>
                <w:color w:val="000000" w:themeColor="text1"/>
                <w:lang w:val="pt-PT"/>
              </w:rPr>
            </w:pPr>
            <w:r w:rsidRPr="004D44B4">
              <w:rPr>
                <w:rFonts w:ascii="Verdana" w:hAnsi="Verdana" w:cs="Arial"/>
                <w:color w:val="000000" w:themeColor="text1"/>
                <w:lang w:val="pt-PT"/>
              </w:rPr>
              <w:t>11:00am</w:t>
            </w:r>
          </w:p>
        </w:tc>
      </w:tr>
      <w:tr w:rsidR="007E5E87" w:rsidRPr="004D44B4" w14:paraId="111A0954" w14:textId="77777777" w:rsidTr="00CD562A">
        <w:trPr>
          <w:trHeight w:val="261"/>
        </w:trPr>
        <w:tc>
          <w:tcPr>
            <w:tcW w:w="1753" w:type="dxa"/>
          </w:tcPr>
          <w:p w14:paraId="23A288D6" w14:textId="77777777" w:rsidR="007E5E87" w:rsidRPr="004D44B4" w:rsidRDefault="007E5E87" w:rsidP="004D44B4">
            <w:pPr>
              <w:tabs>
                <w:tab w:val="left" w:pos="1800"/>
                <w:tab w:val="left" w:pos="8820"/>
              </w:tabs>
              <w:spacing w:after="0" w:line="240" w:lineRule="auto"/>
              <w:ind w:right="18"/>
              <w:jc w:val="both"/>
              <w:rPr>
                <w:rFonts w:ascii="Verdana" w:hAnsi="Verdana" w:cs="Arial"/>
                <w:bCs/>
              </w:rPr>
            </w:pPr>
            <w:r w:rsidRPr="004D44B4">
              <w:rPr>
                <w:rFonts w:ascii="Verdana" w:hAnsi="Verdana" w:cs="Arial"/>
                <w:bCs/>
              </w:rPr>
              <w:t>LUGAR:</w:t>
            </w:r>
          </w:p>
        </w:tc>
        <w:tc>
          <w:tcPr>
            <w:tcW w:w="7745" w:type="dxa"/>
          </w:tcPr>
          <w:p w14:paraId="2D683084" w14:textId="78DD1D4A" w:rsidR="007E5E87" w:rsidRPr="004D44B4" w:rsidRDefault="004D44B4" w:rsidP="004D44B4">
            <w:pPr>
              <w:tabs>
                <w:tab w:val="left" w:pos="8820"/>
              </w:tabs>
              <w:spacing w:after="0" w:line="240" w:lineRule="auto"/>
              <w:ind w:right="18"/>
              <w:jc w:val="both"/>
              <w:rPr>
                <w:rFonts w:ascii="Verdana" w:hAnsi="Verdana" w:cs="Arial"/>
                <w:color w:val="000000" w:themeColor="text1"/>
              </w:rPr>
            </w:pPr>
            <w:r w:rsidRPr="004D44B4">
              <w:rPr>
                <w:rFonts w:ascii="Verdana" w:hAnsi="Verdana" w:cs="Arial"/>
                <w:color w:val="000000" w:themeColor="text1"/>
              </w:rPr>
              <w:t>Palma Real</w:t>
            </w:r>
            <w:r w:rsidR="004E04A8" w:rsidRPr="004D44B4">
              <w:rPr>
                <w:rFonts w:ascii="Verdana" w:hAnsi="Verdana" w:cs="Arial"/>
                <w:color w:val="000000" w:themeColor="text1"/>
              </w:rPr>
              <w:t xml:space="preserve"> </w:t>
            </w:r>
          </w:p>
        </w:tc>
      </w:tr>
      <w:tr w:rsidR="007E5E87" w:rsidRPr="004D44B4" w14:paraId="4337C5A7" w14:textId="77777777" w:rsidTr="00CD562A">
        <w:trPr>
          <w:trHeight w:val="277"/>
        </w:trPr>
        <w:tc>
          <w:tcPr>
            <w:tcW w:w="1753" w:type="dxa"/>
          </w:tcPr>
          <w:p w14:paraId="2EE49908" w14:textId="77777777" w:rsidR="007E5E87" w:rsidRPr="004D44B4" w:rsidRDefault="007E5E87" w:rsidP="004D44B4">
            <w:pPr>
              <w:tabs>
                <w:tab w:val="left" w:pos="8820"/>
              </w:tabs>
              <w:spacing w:after="0" w:line="240" w:lineRule="auto"/>
              <w:ind w:right="18"/>
              <w:jc w:val="both"/>
              <w:rPr>
                <w:rFonts w:ascii="Verdana" w:hAnsi="Verdana" w:cs="Arial"/>
              </w:rPr>
            </w:pPr>
            <w:r w:rsidRPr="004D44B4">
              <w:rPr>
                <w:rFonts w:ascii="Verdana" w:hAnsi="Verdana" w:cs="Arial"/>
                <w:bCs/>
              </w:rPr>
              <w:t>ASISTENTES:</w:t>
            </w:r>
          </w:p>
        </w:tc>
        <w:tc>
          <w:tcPr>
            <w:tcW w:w="7745" w:type="dxa"/>
          </w:tcPr>
          <w:p w14:paraId="12CFA69E" w14:textId="57763A92" w:rsidR="00A5077B" w:rsidRPr="004D44B4" w:rsidRDefault="00FD38AB" w:rsidP="004D44B4">
            <w:pPr>
              <w:tabs>
                <w:tab w:val="left" w:pos="8820"/>
              </w:tabs>
              <w:spacing w:after="0" w:line="240" w:lineRule="auto"/>
              <w:ind w:right="18"/>
              <w:jc w:val="both"/>
              <w:rPr>
                <w:rFonts w:ascii="Verdana" w:hAnsi="Verdana" w:cs="Arial"/>
                <w:color w:val="000000" w:themeColor="text1"/>
              </w:rPr>
            </w:pPr>
            <w:r w:rsidRPr="004D44B4">
              <w:rPr>
                <w:rFonts w:ascii="Verdana" w:hAnsi="Verdana" w:cs="Arial"/>
                <w:color w:val="000000" w:themeColor="text1"/>
              </w:rPr>
              <w:t>Se anexa listado de asistencia</w:t>
            </w:r>
          </w:p>
        </w:tc>
      </w:tr>
      <w:tr w:rsidR="007E5E87" w:rsidRPr="004D44B4" w14:paraId="3421E39E" w14:textId="77777777" w:rsidTr="00CD562A">
        <w:trPr>
          <w:trHeight w:val="261"/>
        </w:trPr>
        <w:tc>
          <w:tcPr>
            <w:tcW w:w="1753" w:type="dxa"/>
          </w:tcPr>
          <w:p w14:paraId="4DA671BB" w14:textId="77777777" w:rsidR="007E5E87" w:rsidRPr="004D44B4" w:rsidRDefault="007E5E87" w:rsidP="004D44B4">
            <w:pPr>
              <w:tabs>
                <w:tab w:val="left" w:pos="8820"/>
              </w:tabs>
              <w:spacing w:after="0" w:line="240" w:lineRule="auto"/>
              <w:ind w:right="18"/>
              <w:jc w:val="both"/>
              <w:rPr>
                <w:rFonts w:ascii="Verdana" w:hAnsi="Verdana" w:cs="Arial"/>
                <w:bCs/>
              </w:rPr>
            </w:pPr>
            <w:r w:rsidRPr="004D44B4">
              <w:rPr>
                <w:rFonts w:ascii="Verdana" w:hAnsi="Verdana" w:cs="Arial"/>
                <w:bCs/>
              </w:rPr>
              <w:t>INVITADOS:</w:t>
            </w:r>
          </w:p>
        </w:tc>
        <w:tc>
          <w:tcPr>
            <w:tcW w:w="7745" w:type="dxa"/>
          </w:tcPr>
          <w:p w14:paraId="0565F984" w14:textId="75D8B8E1" w:rsidR="007E5E87" w:rsidRPr="004D44B4" w:rsidRDefault="007E5E87" w:rsidP="004D44B4">
            <w:pPr>
              <w:tabs>
                <w:tab w:val="left" w:pos="8820"/>
              </w:tabs>
              <w:spacing w:after="0" w:line="240" w:lineRule="auto"/>
              <w:ind w:right="18"/>
              <w:jc w:val="both"/>
              <w:rPr>
                <w:rFonts w:ascii="Verdana" w:hAnsi="Verdana" w:cs="Arial"/>
                <w:color w:val="000000" w:themeColor="text1"/>
              </w:rPr>
            </w:pPr>
          </w:p>
        </w:tc>
      </w:tr>
    </w:tbl>
    <w:p w14:paraId="3204CDF0" w14:textId="77777777" w:rsidR="007E5E87" w:rsidRPr="004D44B4" w:rsidRDefault="007E5E87" w:rsidP="004D44B4">
      <w:pPr>
        <w:tabs>
          <w:tab w:val="left" w:pos="1800"/>
          <w:tab w:val="left" w:pos="8820"/>
        </w:tabs>
        <w:ind w:right="18"/>
        <w:jc w:val="both"/>
        <w:rPr>
          <w:rFonts w:ascii="Verdana" w:hAnsi="Verdana" w:cs="Arial"/>
        </w:rPr>
      </w:pPr>
      <w:r w:rsidRPr="004D44B4">
        <w:rPr>
          <w:rFonts w:ascii="Verdana" w:hAnsi="Verdana" w:cs="Arial"/>
        </w:rPr>
        <w:tab/>
      </w:r>
    </w:p>
    <w:p w14:paraId="7F15FE67" w14:textId="21EAEC4D" w:rsidR="007E5E87" w:rsidRPr="004D44B4" w:rsidRDefault="00541540" w:rsidP="004D44B4">
      <w:pPr>
        <w:tabs>
          <w:tab w:val="left" w:pos="1800"/>
          <w:tab w:val="left" w:pos="8820"/>
        </w:tabs>
        <w:ind w:left="1800" w:right="18" w:hanging="1800"/>
        <w:jc w:val="both"/>
        <w:rPr>
          <w:rFonts w:ascii="Verdana" w:hAnsi="Verdana" w:cs="Arial"/>
          <w:b/>
          <w:bCs/>
        </w:rPr>
      </w:pPr>
      <w:r w:rsidRPr="004D44B4">
        <w:rPr>
          <w:rFonts w:ascii="Verdana" w:hAnsi="Verdana" w:cs="Arial"/>
          <w:b/>
          <w:bCs/>
        </w:rPr>
        <w:t>Objeto de la Reunión</w:t>
      </w:r>
      <w:r w:rsidR="007E5E87" w:rsidRPr="004D44B4">
        <w:rPr>
          <w:rFonts w:ascii="Verdana" w:hAnsi="Verdana" w:cs="Arial"/>
          <w:b/>
          <w:bCs/>
        </w:rPr>
        <w:t>:</w:t>
      </w:r>
    </w:p>
    <w:p w14:paraId="1C3C5B33" w14:textId="77777777" w:rsidR="004D44B4" w:rsidRPr="004D44B4" w:rsidRDefault="004D44B4" w:rsidP="004D44B4">
      <w:pPr>
        <w:pStyle w:val="NormalWeb"/>
        <w:jc w:val="both"/>
        <w:rPr>
          <w:rFonts w:ascii="Verdana" w:hAnsi="Verdana"/>
          <w:sz w:val="22"/>
          <w:szCs w:val="22"/>
        </w:rPr>
      </w:pPr>
      <w:r w:rsidRPr="004D44B4">
        <w:rPr>
          <w:rFonts w:ascii="Verdana" w:hAnsi="Verdana"/>
          <w:sz w:val="22"/>
          <w:szCs w:val="22"/>
        </w:rPr>
        <w:t>Revisar los planes de mejoramiento vigentes relacionados con la gestión predial, derivados de auditorías de la Contraloría General de la República y de la Oficina de Control Interno, con el fin de:</w:t>
      </w:r>
    </w:p>
    <w:p w14:paraId="5283869F" w14:textId="060191CE" w:rsidR="004D44B4" w:rsidRPr="004D44B4" w:rsidRDefault="004D44B4" w:rsidP="004D44B4">
      <w:pPr>
        <w:numPr>
          <w:ilvl w:val="0"/>
          <w:numId w:val="12"/>
        </w:numPr>
        <w:spacing w:before="100" w:beforeAutospacing="1" w:after="100" w:afterAutospacing="1" w:line="240" w:lineRule="auto"/>
        <w:jc w:val="both"/>
        <w:rPr>
          <w:rFonts w:ascii="Verdana" w:hAnsi="Verdana"/>
        </w:rPr>
      </w:pPr>
      <w:r w:rsidRPr="004D44B4">
        <w:rPr>
          <w:rFonts w:ascii="Verdana" w:hAnsi="Verdana"/>
        </w:rPr>
        <w:t>Determinar las competencias que serán asumidas por el Grupo de Titulación</w:t>
      </w:r>
      <w:r>
        <w:rPr>
          <w:rFonts w:ascii="Verdana" w:hAnsi="Verdana"/>
        </w:rPr>
        <w:t xml:space="preserve"> y Saneamiento Predial,</w:t>
      </w:r>
      <w:r w:rsidRPr="004D44B4">
        <w:rPr>
          <w:rFonts w:ascii="Verdana" w:hAnsi="Verdana"/>
        </w:rPr>
        <w:t xml:space="preserve"> en el marco del proceso de transición de </w:t>
      </w:r>
      <w:r>
        <w:rPr>
          <w:rFonts w:ascii="Verdana" w:hAnsi="Verdana"/>
        </w:rPr>
        <w:t>delegaciones</w:t>
      </w:r>
      <w:r w:rsidRPr="004D44B4">
        <w:rPr>
          <w:rFonts w:ascii="Verdana" w:hAnsi="Verdana"/>
        </w:rPr>
        <w:t xml:space="preserve">. </w:t>
      </w:r>
    </w:p>
    <w:p w14:paraId="1AD06C76" w14:textId="77777777" w:rsidR="004D44B4" w:rsidRPr="004D44B4" w:rsidRDefault="004D44B4" w:rsidP="004D44B4">
      <w:pPr>
        <w:numPr>
          <w:ilvl w:val="0"/>
          <w:numId w:val="12"/>
        </w:numPr>
        <w:spacing w:before="100" w:beforeAutospacing="1" w:after="100" w:afterAutospacing="1" w:line="240" w:lineRule="auto"/>
        <w:jc w:val="both"/>
        <w:rPr>
          <w:rFonts w:ascii="Verdana" w:hAnsi="Verdana"/>
        </w:rPr>
      </w:pPr>
      <w:r w:rsidRPr="004D44B4">
        <w:rPr>
          <w:rFonts w:ascii="Verdana" w:hAnsi="Verdana"/>
        </w:rPr>
        <w:t xml:space="preserve">Identificar las acciones de mejora que continúan bajo responsabilidad de la Subdirección de Servicios Administrativos (SSA). </w:t>
      </w:r>
    </w:p>
    <w:p w14:paraId="48DDB785" w14:textId="77777777" w:rsidR="004D44B4" w:rsidRPr="004D44B4" w:rsidRDefault="004D44B4" w:rsidP="004D44B4">
      <w:pPr>
        <w:numPr>
          <w:ilvl w:val="0"/>
          <w:numId w:val="12"/>
        </w:numPr>
        <w:spacing w:before="100" w:beforeAutospacing="1" w:after="100" w:afterAutospacing="1" w:line="240" w:lineRule="auto"/>
        <w:jc w:val="both"/>
        <w:rPr>
          <w:rFonts w:ascii="Verdana" w:hAnsi="Verdana"/>
        </w:rPr>
      </w:pPr>
      <w:r w:rsidRPr="004D44B4">
        <w:rPr>
          <w:rFonts w:ascii="Verdana" w:hAnsi="Verdana"/>
        </w:rPr>
        <w:t xml:space="preserve">Definir actividades y compromisos para formalizar la transferencia de responsabilidades ante la Oficina de Control Interno. </w:t>
      </w:r>
    </w:p>
    <w:p w14:paraId="05C3C91E" w14:textId="77777777" w:rsidR="004D44B4" w:rsidRDefault="004D44B4" w:rsidP="004D44B4">
      <w:pPr>
        <w:pStyle w:val="Heading1"/>
        <w:numPr>
          <w:ilvl w:val="0"/>
          <w:numId w:val="0"/>
        </w:numPr>
        <w:jc w:val="both"/>
        <w:rPr>
          <w:rFonts w:ascii="Verdana" w:hAnsi="Verdana"/>
          <w:sz w:val="22"/>
          <w:szCs w:val="22"/>
        </w:rPr>
      </w:pPr>
    </w:p>
    <w:p w14:paraId="41CFD33B" w14:textId="3A9F210D" w:rsidR="004D44B4" w:rsidRDefault="004D44B4" w:rsidP="004D44B4">
      <w:pPr>
        <w:pStyle w:val="Heading1"/>
        <w:numPr>
          <w:ilvl w:val="0"/>
          <w:numId w:val="0"/>
        </w:numPr>
        <w:jc w:val="both"/>
        <w:rPr>
          <w:rFonts w:ascii="Verdana" w:hAnsi="Verdana"/>
          <w:sz w:val="22"/>
          <w:szCs w:val="22"/>
        </w:rPr>
      </w:pPr>
      <w:r w:rsidRPr="004D44B4">
        <w:rPr>
          <w:rFonts w:ascii="Verdana" w:hAnsi="Verdana"/>
          <w:sz w:val="22"/>
          <w:szCs w:val="22"/>
        </w:rPr>
        <w:t>Desarrollo de la reunión</w:t>
      </w:r>
    </w:p>
    <w:p w14:paraId="0526A399" w14:textId="77777777" w:rsidR="004D44B4" w:rsidRPr="004D44B4" w:rsidRDefault="004D44B4" w:rsidP="004D44B4">
      <w:pPr>
        <w:rPr>
          <w:lang w:eastAsia="es-ES"/>
        </w:rPr>
      </w:pPr>
    </w:p>
    <w:p w14:paraId="5CE75786" w14:textId="6A673B54" w:rsidR="004D44B4" w:rsidRPr="004D44B4" w:rsidRDefault="004D44B4" w:rsidP="004D44B4">
      <w:pPr>
        <w:pStyle w:val="Heading2"/>
        <w:numPr>
          <w:ilvl w:val="0"/>
          <w:numId w:val="21"/>
        </w:numPr>
        <w:jc w:val="both"/>
        <w:rPr>
          <w:rFonts w:ascii="Verdana" w:hAnsi="Verdana"/>
          <w:b/>
          <w:bCs/>
          <w:color w:val="auto"/>
          <w:sz w:val="22"/>
          <w:szCs w:val="22"/>
        </w:rPr>
      </w:pPr>
      <w:r w:rsidRPr="004D44B4">
        <w:rPr>
          <w:rFonts w:ascii="Verdana" w:hAnsi="Verdana"/>
          <w:b/>
          <w:bCs/>
          <w:color w:val="auto"/>
          <w:sz w:val="22"/>
          <w:szCs w:val="22"/>
        </w:rPr>
        <w:t>Revisión del Plan de Mejoramiento de la Contraloría General de la República</w:t>
      </w:r>
    </w:p>
    <w:p w14:paraId="32158865" w14:textId="1A7A1EB1" w:rsidR="004D44B4" w:rsidRPr="004D44B4" w:rsidRDefault="004D44B4" w:rsidP="004D44B4">
      <w:pPr>
        <w:pStyle w:val="NormalWeb"/>
        <w:jc w:val="both"/>
        <w:rPr>
          <w:rFonts w:ascii="Verdana" w:hAnsi="Verdana"/>
          <w:sz w:val="22"/>
          <w:szCs w:val="22"/>
        </w:rPr>
      </w:pPr>
      <w:r w:rsidRPr="004D44B4">
        <w:rPr>
          <w:rFonts w:ascii="Verdana" w:hAnsi="Verdana"/>
          <w:sz w:val="22"/>
          <w:szCs w:val="22"/>
        </w:rPr>
        <w:t>Se revisaron los hallazgos contenidos en el plan de mejoramiento asociado a la Contraloría</w:t>
      </w:r>
      <w:r>
        <w:rPr>
          <w:rFonts w:ascii="Verdana" w:hAnsi="Verdana"/>
          <w:sz w:val="22"/>
          <w:szCs w:val="22"/>
        </w:rPr>
        <w:t xml:space="preserve"> General de la República</w:t>
      </w:r>
      <w:r w:rsidRPr="004D44B4">
        <w:rPr>
          <w:rFonts w:ascii="Verdana" w:hAnsi="Verdana"/>
          <w:sz w:val="22"/>
          <w:szCs w:val="22"/>
        </w:rPr>
        <w:t>.</w:t>
      </w:r>
    </w:p>
    <w:p w14:paraId="48F84C65" w14:textId="4C5A873C" w:rsidR="004D44B4" w:rsidRDefault="004D44B4" w:rsidP="004D44B4">
      <w:pPr>
        <w:pStyle w:val="NormalWeb"/>
        <w:jc w:val="both"/>
        <w:rPr>
          <w:rFonts w:ascii="Verdana" w:hAnsi="Verdana"/>
          <w:sz w:val="22"/>
          <w:szCs w:val="22"/>
        </w:rPr>
      </w:pPr>
      <w:r w:rsidRPr="004D44B4">
        <w:rPr>
          <w:rFonts w:ascii="Verdana" w:hAnsi="Verdana"/>
          <w:sz w:val="22"/>
          <w:szCs w:val="22"/>
        </w:rPr>
        <w:t xml:space="preserve">Tras el análisis se concluyó que únicamente resulta pertinente para el </w:t>
      </w:r>
      <w:r>
        <w:rPr>
          <w:rFonts w:ascii="Verdana" w:hAnsi="Verdana"/>
          <w:sz w:val="22"/>
          <w:szCs w:val="22"/>
        </w:rPr>
        <w:t>GTSP</w:t>
      </w:r>
      <w:r w:rsidRPr="004D44B4">
        <w:rPr>
          <w:rFonts w:ascii="Verdana" w:hAnsi="Verdana"/>
          <w:sz w:val="22"/>
          <w:szCs w:val="22"/>
        </w:rPr>
        <w:t xml:space="preserve"> el hallazgo relacionado con la depuración de predios registrados en cuentas de orden y activos contingentes provenientes del extinto ICT y del INURBE.</w:t>
      </w:r>
    </w:p>
    <w:p w14:paraId="32A34E8B" w14:textId="77777777" w:rsidR="004D44B4" w:rsidRDefault="004D44B4" w:rsidP="004D44B4">
      <w:pPr>
        <w:pStyle w:val="NormalWeb"/>
        <w:jc w:val="both"/>
        <w:rPr>
          <w:rFonts w:ascii="Verdana" w:hAnsi="Verdana"/>
          <w:sz w:val="22"/>
          <w:szCs w:val="22"/>
        </w:rPr>
      </w:pPr>
    </w:p>
    <w:p w14:paraId="072F2029" w14:textId="77777777" w:rsidR="004D44B4" w:rsidRPr="004D44B4" w:rsidRDefault="004D44B4" w:rsidP="004D44B4">
      <w:pPr>
        <w:pStyle w:val="NormalWeb"/>
        <w:jc w:val="both"/>
        <w:rPr>
          <w:rFonts w:ascii="Verdana" w:hAnsi="Verdana"/>
          <w:sz w:val="22"/>
          <w:szCs w:val="22"/>
        </w:rPr>
      </w:pPr>
      <w:r w:rsidRPr="004D44B4">
        <w:rPr>
          <w:rFonts w:ascii="Verdana" w:hAnsi="Verdana"/>
          <w:sz w:val="22"/>
          <w:szCs w:val="22"/>
        </w:rPr>
        <w:lastRenderedPageBreak/>
        <w:t>Se identificó que, de los predios reportados en la cuenta contingente, permanecían inmuebles pendientes de legalización y saneamiento, situación que genera observaciones contables y de control.</w:t>
      </w:r>
    </w:p>
    <w:p w14:paraId="0BB2058A" w14:textId="77777777"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Se aclaró que existe una inconsistencia entre la cuenta contable referenciada en el hallazgo y la cuenta que actualmente maneja la información de predios contingentes. </w:t>
      </w:r>
    </w:p>
    <w:p w14:paraId="478B43EB" w14:textId="77777777"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Se evidenció que la base de predios contingentes ha venido siendo objeto de depuración mediante memorandos remitidos a la Subdirección Financiera. </w:t>
      </w:r>
    </w:p>
    <w:p w14:paraId="44B95E78" w14:textId="77777777"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Se informó que actualmente se adelanta un proceso de validación y caracterización de la base de predios para: </w:t>
      </w:r>
    </w:p>
    <w:p w14:paraId="166A021B" w14:textId="77777777" w:rsidR="004D44B4" w:rsidRPr="004D44B4" w:rsidRDefault="004D44B4" w:rsidP="004D44B4">
      <w:pPr>
        <w:numPr>
          <w:ilvl w:val="1"/>
          <w:numId w:val="13"/>
        </w:numPr>
        <w:spacing w:before="100" w:beforeAutospacing="1" w:after="100" w:afterAutospacing="1" w:line="240" w:lineRule="auto"/>
        <w:jc w:val="both"/>
        <w:rPr>
          <w:rFonts w:ascii="Verdana" w:hAnsi="Verdana"/>
        </w:rPr>
      </w:pPr>
      <w:r w:rsidRPr="004D44B4">
        <w:rPr>
          <w:rFonts w:ascii="Verdana" w:hAnsi="Verdana"/>
        </w:rPr>
        <w:t xml:space="preserve">Identificar inmuebles que ya no pertenecen al Ministerio. </w:t>
      </w:r>
    </w:p>
    <w:p w14:paraId="7BDF777C" w14:textId="77777777" w:rsidR="004D44B4" w:rsidRPr="004D44B4" w:rsidRDefault="004D44B4" w:rsidP="004D44B4">
      <w:pPr>
        <w:numPr>
          <w:ilvl w:val="1"/>
          <w:numId w:val="13"/>
        </w:numPr>
        <w:spacing w:before="100" w:beforeAutospacing="1" w:after="100" w:afterAutospacing="1" w:line="240" w:lineRule="auto"/>
        <w:jc w:val="both"/>
        <w:rPr>
          <w:rFonts w:ascii="Verdana" w:hAnsi="Verdana"/>
        </w:rPr>
      </w:pPr>
      <w:r w:rsidRPr="004D44B4">
        <w:rPr>
          <w:rFonts w:ascii="Verdana" w:hAnsi="Verdana"/>
        </w:rPr>
        <w:t xml:space="preserve">Consolidar soportes para cancelaciones contables. </w:t>
      </w:r>
    </w:p>
    <w:p w14:paraId="46F7BA4C" w14:textId="77777777" w:rsidR="004D44B4" w:rsidRPr="004D44B4" w:rsidRDefault="004D44B4" w:rsidP="004D44B4">
      <w:pPr>
        <w:numPr>
          <w:ilvl w:val="1"/>
          <w:numId w:val="13"/>
        </w:numPr>
        <w:spacing w:before="100" w:beforeAutospacing="1" w:after="100" w:afterAutospacing="1" w:line="240" w:lineRule="auto"/>
        <w:jc w:val="both"/>
        <w:rPr>
          <w:rFonts w:ascii="Verdana" w:hAnsi="Verdana"/>
        </w:rPr>
      </w:pPr>
      <w:r w:rsidRPr="004D44B4">
        <w:rPr>
          <w:rFonts w:ascii="Verdana" w:hAnsi="Verdana"/>
        </w:rPr>
        <w:t xml:space="preserve">Determinar el estado real de los predios que serán recibidos por el Grupo de Titulación. </w:t>
      </w:r>
    </w:p>
    <w:p w14:paraId="6C4F1D28" w14:textId="77777777"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El Grupo de Titulación asumirá la responsabilidad sobre la gestión de la cuenta contingente una vez se formalice la entrega de la base de datos y la documentación correspondiente. </w:t>
      </w:r>
    </w:p>
    <w:p w14:paraId="321E8171" w14:textId="77777777"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Antes de comunicar formalmente la asunción de responsabilidades a la Oficina de Control Interno, deberá surtirse el proceso de entrega y recepción formal de la información. </w:t>
      </w:r>
    </w:p>
    <w:p w14:paraId="575893E8" w14:textId="77777777" w:rsid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Se verificará el estado actual del plan de mejoramiento ante la Contraloría, incluyendo la solicitud previa de reformulación de la acción de mejora y ampliación del plazo. </w:t>
      </w:r>
    </w:p>
    <w:p w14:paraId="7817CA24" w14:textId="77777777" w:rsidR="004D44B4" w:rsidRPr="004D44B4" w:rsidRDefault="004D44B4" w:rsidP="004D44B4">
      <w:pPr>
        <w:spacing w:before="100" w:beforeAutospacing="1" w:after="100" w:afterAutospacing="1" w:line="240" w:lineRule="auto"/>
        <w:jc w:val="both"/>
        <w:rPr>
          <w:rFonts w:ascii="Verdana" w:hAnsi="Verdana"/>
        </w:rPr>
      </w:pPr>
    </w:p>
    <w:p w14:paraId="3400DB22" w14:textId="10D39E67" w:rsidR="004D44B4" w:rsidRPr="004D44B4" w:rsidRDefault="004D44B4" w:rsidP="004D44B4">
      <w:pPr>
        <w:pStyle w:val="Heading2"/>
        <w:numPr>
          <w:ilvl w:val="0"/>
          <w:numId w:val="21"/>
        </w:numPr>
        <w:jc w:val="both"/>
        <w:rPr>
          <w:rFonts w:ascii="Verdana" w:hAnsi="Verdana"/>
          <w:b/>
          <w:bCs/>
          <w:color w:val="auto"/>
          <w:sz w:val="22"/>
          <w:szCs w:val="22"/>
        </w:rPr>
      </w:pPr>
      <w:r w:rsidRPr="004D44B4">
        <w:rPr>
          <w:rFonts w:ascii="Verdana" w:hAnsi="Verdana"/>
          <w:b/>
          <w:bCs/>
          <w:color w:val="auto"/>
          <w:sz w:val="22"/>
          <w:szCs w:val="22"/>
        </w:rPr>
        <w:t>Revisión del Plan de Mejoramiento derivado de Auditoría Interna</w:t>
      </w:r>
    </w:p>
    <w:p w14:paraId="1FE36877" w14:textId="77777777" w:rsidR="004D44B4" w:rsidRPr="004D44B4" w:rsidRDefault="004D44B4" w:rsidP="004D44B4">
      <w:pPr>
        <w:pStyle w:val="NormalWeb"/>
        <w:jc w:val="both"/>
        <w:rPr>
          <w:rFonts w:ascii="Verdana" w:hAnsi="Verdana"/>
          <w:sz w:val="22"/>
          <w:szCs w:val="22"/>
        </w:rPr>
      </w:pPr>
      <w:r w:rsidRPr="004D44B4">
        <w:rPr>
          <w:rFonts w:ascii="Verdana" w:hAnsi="Verdana"/>
          <w:sz w:val="22"/>
          <w:szCs w:val="22"/>
        </w:rPr>
        <w:t>Se revisaron los hallazgos y acciones formuladas por la Oficina de Control Interno.</w:t>
      </w:r>
    </w:p>
    <w:p w14:paraId="722B7126" w14:textId="1D855DB0" w:rsidR="004D44B4" w:rsidRPr="004D44B4" w:rsidRDefault="004D44B4" w:rsidP="004D44B4">
      <w:pPr>
        <w:pStyle w:val="Heading3"/>
        <w:numPr>
          <w:ilvl w:val="1"/>
          <w:numId w:val="12"/>
        </w:numPr>
        <w:jc w:val="both"/>
        <w:rPr>
          <w:rFonts w:ascii="Verdana" w:hAnsi="Verdana"/>
          <w:b/>
          <w:bCs/>
          <w:color w:val="auto"/>
          <w:sz w:val="22"/>
          <w:szCs w:val="22"/>
        </w:rPr>
      </w:pPr>
      <w:r w:rsidRPr="004D44B4">
        <w:rPr>
          <w:rFonts w:ascii="Verdana" w:hAnsi="Verdana"/>
          <w:b/>
          <w:bCs/>
          <w:color w:val="auto"/>
          <w:sz w:val="22"/>
          <w:szCs w:val="22"/>
        </w:rPr>
        <w:t xml:space="preserve"> Seguridad de la información y aplicativo ICT-INURBE</w:t>
      </w:r>
    </w:p>
    <w:p w14:paraId="7D58BECD" w14:textId="67B114D8" w:rsidR="004D44B4" w:rsidRPr="004D44B4" w:rsidRDefault="004D44B4" w:rsidP="004D44B4">
      <w:pPr>
        <w:spacing w:before="100" w:beforeAutospacing="1" w:after="100" w:afterAutospacing="1" w:line="240" w:lineRule="auto"/>
        <w:jc w:val="both"/>
        <w:rPr>
          <w:rFonts w:ascii="Verdana" w:hAnsi="Verdana"/>
        </w:rPr>
      </w:pPr>
      <w:r>
        <w:rPr>
          <w:rFonts w:ascii="Verdana" w:hAnsi="Verdana"/>
        </w:rPr>
        <w:t>Se concluyó que l</w:t>
      </w:r>
      <w:r w:rsidRPr="004D44B4">
        <w:rPr>
          <w:rFonts w:ascii="Verdana" w:hAnsi="Verdana"/>
        </w:rPr>
        <w:t xml:space="preserve">os aspectos relacionados con seguridad informática, accesos, infraestructura tecnológica y bases de datos corresponden principalmente a la Oficina TIC. El Grupo de Titulación únicamente participará en los requerimientos que impliquen validación o reporte de usuarios bajo su dependencia. </w:t>
      </w:r>
    </w:p>
    <w:p w14:paraId="509CB622" w14:textId="6B908445" w:rsidR="004D44B4" w:rsidRPr="004D44B4" w:rsidRDefault="004D44B4" w:rsidP="004D44B4">
      <w:pPr>
        <w:pStyle w:val="Heading3"/>
        <w:numPr>
          <w:ilvl w:val="1"/>
          <w:numId w:val="12"/>
        </w:numPr>
        <w:jc w:val="both"/>
        <w:rPr>
          <w:rFonts w:ascii="Verdana" w:hAnsi="Verdana"/>
          <w:b/>
          <w:bCs/>
          <w:color w:val="auto"/>
          <w:sz w:val="22"/>
          <w:szCs w:val="22"/>
        </w:rPr>
      </w:pPr>
      <w:r w:rsidRPr="004D44B4">
        <w:rPr>
          <w:rFonts w:ascii="Verdana" w:hAnsi="Verdana"/>
          <w:b/>
          <w:bCs/>
          <w:color w:val="auto"/>
          <w:sz w:val="22"/>
          <w:szCs w:val="22"/>
        </w:rPr>
        <w:lastRenderedPageBreak/>
        <w:t>Desactivación de usuarios del aplicativo</w:t>
      </w:r>
    </w:p>
    <w:p w14:paraId="6A2C9333" w14:textId="7B9FB22E" w:rsidR="004D44B4" w:rsidRPr="004D44B4" w:rsidRDefault="004D44B4" w:rsidP="004D44B4">
      <w:pPr>
        <w:pStyle w:val="NormalWeb"/>
        <w:jc w:val="both"/>
        <w:rPr>
          <w:rFonts w:ascii="Verdana" w:hAnsi="Verdana"/>
          <w:sz w:val="22"/>
          <w:szCs w:val="22"/>
        </w:rPr>
      </w:pPr>
      <w:r w:rsidRPr="004D44B4">
        <w:rPr>
          <w:rFonts w:ascii="Verdana" w:hAnsi="Verdana"/>
          <w:sz w:val="22"/>
          <w:szCs w:val="22"/>
        </w:rPr>
        <w:t>Se identificó la necesidad de fortalecer el control sobre usuarios activos del aplicativo ICT-INURBE.</w:t>
      </w:r>
      <w:r>
        <w:rPr>
          <w:rFonts w:ascii="Verdana" w:hAnsi="Verdana"/>
          <w:sz w:val="22"/>
          <w:szCs w:val="22"/>
        </w:rPr>
        <w:t xml:space="preserve"> Se acordó s</w:t>
      </w:r>
      <w:r w:rsidRPr="004D44B4">
        <w:rPr>
          <w:rFonts w:ascii="Verdana" w:hAnsi="Verdana"/>
          <w:sz w:val="22"/>
          <w:szCs w:val="22"/>
        </w:rPr>
        <w:t>olicitar a TIC la validación periódica de usuarios activos</w:t>
      </w:r>
      <w:r>
        <w:rPr>
          <w:rFonts w:ascii="Verdana" w:hAnsi="Verdana"/>
          <w:sz w:val="22"/>
          <w:szCs w:val="22"/>
        </w:rPr>
        <w:t>, r</w:t>
      </w:r>
      <w:r w:rsidRPr="004D44B4">
        <w:rPr>
          <w:rFonts w:ascii="Verdana" w:hAnsi="Verdana"/>
          <w:sz w:val="22"/>
          <w:szCs w:val="22"/>
        </w:rPr>
        <w:t>emitir desde el Grupo de Titulación la relación actualizada de funcionarios y contratistas autorizados</w:t>
      </w:r>
      <w:r>
        <w:rPr>
          <w:rFonts w:ascii="Verdana" w:hAnsi="Verdana"/>
          <w:sz w:val="22"/>
          <w:szCs w:val="22"/>
        </w:rPr>
        <w:t xml:space="preserve"> y m</w:t>
      </w:r>
      <w:r w:rsidRPr="004D44B4">
        <w:rPr>
          <w:rFonts w:ascii="Verdana" w:hAnsi="Verdana"/>
          <w:sz w:val="22"/>
          <w:szCs w:val="22"/>
        </w:rPr>
        <w:t xml:space="preserve">antener evidencia documental de las solicitudes realizadas para efectos de auditoría. </w:t>
      </w:r>
    </w:p>
    <w:p w14:paraId="6F3FD363" w14:textId="7BE879EA" w:rsidR="004D44B4" w:rsidRPr="004D44B4" w:rsidRDefault="004D44B4" w:rsidP="004D44B4">
      <w:pPr>
        <w:pStyle w:val="Heading3"/>
        <w:numPr>
          <w:ilvl w:val="1"/>
          <w:numId w:val="12"/>
        </w:numPr>
        <w:jc w:val="both"/>
        <w:rPr>
          <w:rFonts w:ascii="Verdana" w:hAnsi="Verdana"/>
          <w:b/>
          <w:bCs/>
          <w:color w:val="auto"/>
          <w:sz w:val="22"/>
          <w:szCs w:val="22"/>
        </w:rPr>
      </w:pPr>
      <w:r w:rsidRPr="004D44B4">
        <w:rPr>
          <w:rFonts w:ascii="Verdana" w:hAnsi="Verdana"/>
          <w:b/>
          <w:bCs/>
          <w:color w:val="auto"/>
          <w:sz w:val="22"/>
          <w:szCs w:val="22"/>
        </w:rPr>
        <w:t xml:space="preserve"> Actividades relacionadas con caracterización y análisis de predios</w:t>
      </w:r>
    </w:p>
    <w:p w14:paraId="4D4597E2" w14:textId="45EDEE1E" w:rsidR="004D44B4" w:rsidRPr="004D44B4" w:rsidRDefault="004D44B4" w:rsidP="004D44B4">
      <w:pPr>
        <w:pStyle w:val="NormalWeb"/>
        <w:jc w:val="both"/>
        <w:rPr>
          <w:rFonts w:ascii="Verdana" w:hAnsi="Verdana"/>
          <w:sz w:val="22"/>
          <w:szCs w:val="22"/>
        </w:rPr>
      </w:pPr>
      <w:r w:rsidRPr="004D44B4">
        <w:rPr>
          <w:rFonts w:ascii="Verdana" w:hAnsi="Verdana"/>
          <w:sz w:val="22"/>
          <w:szCs w:val="22"/>
        </w:rPr>
        <w:t>Se revisó la acción relacionada con aproximadamente 300 predios objeto de caracterización.</w:t>
      </w:r>
      <w:r>
        <w:rPr>
          <w:rFonts w:ascii="Verdana" w:hAnsi="Verdana"/>
          <w:sz w:val="22"/>
          <w:szCs w:val="22"/>
        </w:rPr>
        <w:t xml:space="preserve"> </w:t>
      </w:r>
      <w:r w:rsidRPr="004D44B4">
        <w:rPr>
          <w:rFonts w:ascii="Verdana" w:hAnsi="Verdana"/>
          <w:sz w:val="22"/>
          <w:szCs w:val="22"/>
        </w:rPr>
        <w:t xml:space="preserve">La SSA realizará la depuración de la base para determinar cuáles predios corresponden efectivamente a activos y cuáles pertenecen a otras categorías. </w:t>
      </w:r>
    </w:p>
    <w:p w14:paraId="2057EEE1" w14:textId="4BE3C96E" w:rsidR="004D44B4" w:rsidRPr="004D44B4" w:rsidRDefault="004D44B4" w:rsidP="004D44B4">
      <w:pPr>
        <w:spacing w:before="100" w:beforeAutospacing="1" w:after="100" w:afterAutospacing="1" w:line="240" w:lineRule="auto"/>
        <w:jc w:val="both"/>
        <w:rPr>
          <w:rFonts w:ascii="Verdana" w:hAnsi="Verdana"/>
        </w:rPr>
      </w:pPr>
      <w:r w:rsidRPr="004D44B4">
        <w:rPr>
          <w:rFonts w:ascii="Verdana" w:hAnsi="Verdana"/>
        </w:rPr>
        <w:t xml:space="preserve">Una vez depurada la información se establecerán las responsabilidades de cada dependencia. No se asumirá por parte del Grupo de Titulación responsabilidad sobre predios que continúen clasificados como activos. </w:t>
      </w:r>
    </w:p>
    <w:p w14:paraId="42D88988" w14:textId="484F0178" w:rsidR="004D44B4" w:rsidRPr="004D44B4" w:rsidRDefault="004D44B4" w:rsidP="004D44B4">
      <w:pPr>
        <w:pStyle w:val="Heading3"/>
        <w:numPr>
          <w:ilvl w:val="1"/>
          <w:numId w:val="12"/>
        </w:numPr>
        <w:jc w:val="both"/>
        <w:rPr>
          <w:rFonts w:ascii="Verdana" w:hAnsi="Verdana"/>
          <w:b/>
          <w:bCs/>
          <w:color w:val="auto"/>
          <w:sz w:val="22"/>
          <w:szCs w:val="22"/>
        </w:rPr>
      </w:pPr>
      <w:r w:rsidRPr="004D44B4">
        <w:rPr>
          <w:rFonts w:ascii="Verdana" w:hAnsi="Verdana"/>
          <w:b/>
          <w:bCs/>
          <w:color w:val="auto"/>
          <w:sz w:val="22"/>
          <w:szCs w:val="22"/>
        </w:rPr>
        <w:t>Organización documental y expedientes físicos</w:t>
      </w:r>
    </w:p>
    <w:p w14:paraId="47FCEA4E" w14:textId="2AE18D1D" w:rsidR="004D44B4" w:rsidRPr="004D44B4" w:rsidRDefault="004D44B4" w:rsidP="004D44B4">
      <w:pPr>
        <w:pStyle w:val="NormalWeb"/>
        <w:jc w:val="both"/>
        <w:rPr>
          <w:rFonts w:ascii="Verdana" w:hAnsi="Verdana"/>
          <w:sz w:val="22"/>
          <w:szCs w:val="22"/>
        </w:rPr>
      </w:pPr>
      <w:r w:rsidRPr="004D44B4">
        <w:rPr>
          <w:rFonts w:ascii="Verdana" w:hAnsi="Verdana"/>
          <w:sz w:val="22"/>
          <w:szCs w:val="22"/>
        </w:rPr>
        <w:t>Se analizó la situación de los expedientes físicos asociados a los procesos de saneamiento.</w:t>
      </w:r>
      <w:r>
        <w:rPr>
          <w:rFonts w:ascii="Verdana" w:hAnsi="Verdana"/>
          <w:sz w:val="22"/>
          <w:szCs w:val="22"/>
        </w:rPr>
        <w:t xml:space="preserve"> Se concluyó que l</w:t>
      </w:r>
      <w:r w:rsidRPr="004D44B4">
        <w:rPr>
          <w:rFonts w:ascii="Verdana" w:hAnsi="Verdana"/>
          <w:sz w:val="22"/>
          <w:szCs w:val="22"/>
        </w:rPr>
        <w:t xml:space="preserve">a responsabilidad sobre la organización documental de expedientes que aún no han sido entregados formalmente al Grupo de Titulación continúa en cabeza de la SSA. La recepción de expedientes se realizará únicamente una vez exista inventario documental validado y acta formal de entrega. </w:t>
      </w:r>
    </w:p>
    <w:p w14:paraId="6CB281CD" w14:textId="55B998D5" w:rsidR="004D44B4" w:rsidRPr="004D44B4" w:rsidRDefault="004D44B4" w:rsidP="004D44B4">
      <w:pPr>
        <w:pStyle w:val="Heading3"/>
        <w:numPr>
          <w:ilvl w:val="1"/>
          <w:numId w:val="12"/>
        </w:numPr>
        <w:jc w:val="both"/>
        <w:rPr>
          <w:rFonts w:ascii="Verdana" w:hAnsi="Verdana"/>
          <w:b/>
          <w:bCs/>
          <w:color w:val="auto"/>
          <w:sz w:val="22"/>
          <w:szCs w:val="22"/>
        </w:rPr>
      </w:pPr>
      <w:r w:rsidRPr="004D44B4">
        <w:rPr>
          <w:rFonts w:ascii="Verdana" w:hAnsi="Verdana"/>
          <w:b/>
          <w:bCs/>
          <w:color w:val="auto"/>
          <w:sz w:val="22"/>
          <w:szCs w:val="22"/>
        </w:rPr>
        <w:t xml:space="preserve"> Bases de datos y articulación interinstitucional</w:t>
      </w:r>
    </w:p>
    <w:p w14:paraId="5E0BA308" w14:textId="2C3A8E40" w:rsidR="0077563C" w:rsidRDefault="004D44B4" w:rsidP="004D44B4">
      <w:pPr>
        <w:pStyle w:val="NormalWeb"/>
        <w:jc w:val="both"/>
        <w:rPr>
          <w:rFonts w:ascii="Verdana" w:hAnsi="Verdana"/>
          <w:sz w:val="22"/>
          <w:szCs w:val="22"/>
        </w:rPr>
      </w:pPr>
      <w:r w:rsidRPr="004D44B4">
        <w:rPr>
          <w:rFonts w:ascii="Verdana" w:hAnsi="Verdana"/>
          <w:sz w:val="22"/>
          <w:szCs w:val="22"/>
        </w:rPr>
        <w:t>Se identificó la necesidad de fortalecer la coordinación entre las dependencias que administran información predial.</w:t>
      </w:r>
      <w:r>
        <w:rPr>
          <w:rFonts w:ascii="Verdana" w:hAnsi="Verdana"/>
          <w:sz w:val="22"/>
          <w:szCs w:val="22"/>
        </w:rPr>
        <w:t xml:space="preserve"> Se acordó r</w:t>
      </w:r>
      <w:r w:rsidRPr="004D44B4">
        <w:rPr>
          <w:rFonts w:ascii="Verdana" w:hAnsi="Verdana"/>
          <w:sz w:val="22"/>
          <w:szCs w:val="22"/>
        </w:rPr>
        <w:t>ealizar mesas técnicas periódicas entre las áreas involucradas</w:t>
      </w:r>
      <w:r>
        <w:rPr>
          <w:rFonts w:ascii="Verdana" w:hAnsi="Verdana"/>
          <w:sz w:val="22"/>
          <w:szCs w:val="22"/>
        </w:rPr>
        <w:t>, c</w:t>
      </w:r>
      <w:r w:rsidRPr="004D44B4">
        <w:rPr>
          <w:rFonts w:ascii="Verdana" w:hAnsi="Verdana"/>
          <w:sz w:val="22"/>
          <w:szCs w:val="22"/>
        </w:rPr>
        <w:t>ompartir bases de datos actualizadas</w:t>
      </w:r>
      <w:r>
        <w:rPr>
          <w:rFonts w:ascii="Verdana" w:hAnsi="Verdana"/>
          <w:sz w:val="22"/>
          <w:szCs w:val="22"/>
        </w:rPr>
        <w:t>, de</w:t>
      </w:r>
      <w:r w:rsidRPr="004D44B4">
        <w:rPr>
          <w:rFonts w:ascii="Verdana" w:hAnsi="Verdana"/>
          <w:sz w:val="22"/>
          <w:szCs w:val="22"/>
        </w:rPr>
        <w:t>finir criterios homogéneos para el manejo y actualización de la información</w:t>
      </w:r>
      <w:r>
        <w:rPr>
          <w:rFonts w:ascii="Verdana" w:hAnsi="Verdana"/>
          <w:sz w:val="22"/>
          <w:szCs w:val="22"/>
        </w:rPr>
        <w:t xml:space="preserve"> y f</w:t>
      </w:r>
      <w:r w:rsidRPr="004D44B4">
        <w:rPr>
          <w:rFonts w:ascii="Verdana" w:hAnsi="Verdana"/>
          <w:sz w:val="22"/>
          <w:szCs w:val="22"/>
        </w:rPr>
        <w:t xml:space="preserve">ortalecer la articulación con las áreas de Recursos Físicos, Financiera, TIC y Titulación. </w:t>
      </w:r>
    </w:p>
    <w:p w14:paraId="77A6B030" w14:textId="77777777" w:rsidR="00CB191C" w:rsidRDefault="00CB191C" w:rsidP="004D44B4">
      <w:pPr>
        <w:pStyle w:val="NormalWeb"/>
        <w:jc w:val="both"/>
        <w:rPr>
          <w:rFonts w:ascii="Verdana" w:hAnsi="Verdana"/>
          <w:sz w:val="22"/>
          <w:szCs w:val="22"/>
        </w:rPr>
      </w:pPr>
    </w:p>
    <w:p w14:paraId="435A9946" w14:textId="77777777" w:rsidR="00CB191C" w:rsidRDefault="00CB191C" w:rsidP="004D44B4">
      <w:pPr>
        <w:pStyle w:val="NormalWeb"/>
        <w:jc w:val="both"/>
        <w:rPr>
          <w:rFonts w:ascii="Verdana" w:hAnsi="Verdana"/>
          <w:sz w:val="22"/>
          <w:szCs w:val="22"/>
        </w:rPr>
      </w:pPr>
    </w:p>
    <w:p w14:paraId="53905BE3" w14:textId="77777777" w:rsidR="00CB191C" w:rsidRDefault="00CB191C" w:rsidP="004D44B4">
      <w:pPr>
        <w:pStyle w:val="NormalWeb"/>
        <w:jc w:val="both"/>
        <w:rPr>
          <w:rFonts w:ascii="Verdana" w:hAnsi="Verdana"/>
          <w:sz w:val="22"/>
          <w:szCs w:val="22"/>
        </w:rPr>
      </w:pPr>
    </w:p>
    <w:p w14:paraId="05D8ACA8" w14:textId="77777777" w:rsidR="00CB191C" w:rsidRDefault="00CB191C" w:rsidP="004D44B4">
      <w:pPr>
        <w:pStyle w:val="NormalWeb"/>
        <w:jc w:val="both"/>
        <w:rPr>
          <w:rFonts w:ascii="Verdana" w:hAnsi="Verdana"/>
          <w:sz w:val="22"/>
          <w:szCs w:val="22"/>
        </w:rPr>
      </w:pPr>
    </w:p>
    <w:p w14:paraId="6D3B4EF9" w14:textId="682EFABB" w:rsidR="004D44B4" w:rsidRPr="00CB191C" w:rsidRDefault="00CB191C" w:rsidP="004D44B4">
      <w:pPr>
        <w:pStyle w:val="NormalWeb"/>
        <w:jc w:val="both"/>
        <w:rPr>
          <w:rFonts w:ascii="Verdana" w:hAnsi="Verdana"/>
          <w:b/>
          <w:bCs/>
          <w:sz w:val="22"/>
          <w:szCs w:val="22"/>
        </w:rPr>
      </w:pPr>
      <w:r w:rsidRPr="00CB191C">
        <w:rPr>
          <w:rFonts w:ascii="Verdana" w:hAnsi="Verdana"/>
          <w:b/>
          <w:bCs/>
          <w:sz w:val="22"/>
          <w:szCs w:val="22"/>
        </w:rPr>
        <w:lastRenderedPageBreak/>
        <w:t>CONCLUSIONES</w:t>
      </w:r>
    </w:p>
    <w:p w14:paraId="213CE80A" w14:textId="25672C83" w:rsidR="004D44B4" w:rsidRDefault="00CB191C" w:rsidP="004D44B4">
      <w:pPr>
        <w:pStyle w:val="NormalWeb"/>
        <w:jc w:val="both"/>
        <w:rPr>
          <w:rFonts w:ascii="Verdana" w:hAnsi="Verdana"/>
          <w:sz w:val="22"/>
          <w:szCs w:val="22"/>
        </w:rPr>
      </w:pPr>
      <w:r w:rsidRPr="004D44B4">
        <w:rPr>
          <w:rFonts w:ascii="Verdana" w:hAnsi="Verdana"/>
          <w:sz w:val="22"/>
          <w:szCs w:val="22"/>
        </w:rPr>
        <w:t xml:space="preserve">Se concluyó que la principal responsabilidad que asumirá el </w:t>
      </w:r>
      <w:r>
        <w:rPr>
          <w:rFonts w:ascii="Verdana" w:hAnsi="Verdana"/>
          <w:sz w:val="22"/>
          <w:szCs w:val="22"/>
        </w:rPr>
        <w:t>GTSP</w:t>
      </w:r>
      <w:r w:rsidRPr="004D44B4">
        <w:rPr>
          <w:rFonts w:ascii="Verdana" w:hAnsi="Verdana"/>
          <w:sz w:val="22"/>
          <w:szCs w:val="22"/>
        </w:rPr>
        <w:t xml:space="preserve"> dentro de los planes de mejoramiento corresponde a la gestión y depuración de los predios asociados a la cuenta contingente, una vez se formalice la recepción de la información. Las demás acciones continuarán principalmente bajo la responsabilidad de la SSA o de las áreas especializadas correspondientes, con participación puntual del </w:t>
      </w:r>
      <w:r>
        <w:rPr>
          <w:rFonts w:ascii="Verdana" w:hAnsi="Verdana"/>
          <w:sz w:val="22"/>
          <w:szCs w:val="22"/>
        </w:rPr>
        <w:t>GTSP</w:t>
      </w:r>
      <w:r w:rsidRPr="004D44B4">
        <w:rPr>
          <w:rFonts w:ascii="Verdana" w:hAnsi="Verdana"/>
          <w:sz w:val="22"/>
          <w:szCs w:val="22"/>
        </w:rPr>
        <w:t xml:space="preserve"> cuando aplique.</w:t>
      </w:r>
    </w:p>
    <w:p w14:paraId="24EEB10A" w14:textId="77777777" w:rsidR="00CB191C" w:rsidRDefault="00CB191C" w:rsidP="004D44B4">
      <w:pPr>
        <w:tabs>
          <w:tab w:val="left" w:pos="360"/>
          <w:tab w:val="left" w:pos="1800"/>
          <w:tab w:val="left" w:pos="8820"/>
        </w:tabs>
        <w:ind w:right="18"/>
        <w:jc w:val="both"/>
        <w:rPr>
          <w:rFonts w:ascii="Verdana" w:hAnsi="Verdana" w:cs="Arial"/>
          <w:b/>
          <w:bCs/>
        </w:rPr>
      </w:pPr>
    </w:p>
    <w:p w14:paraId="047954C4" w14:textId="02237290" w:rsidR="007E61AD" w:rsidRPr="004D44B4" w:rsidRDefault="007E5E87" w:rsidP="004D44B4">
      <w:pPr>
        <w:tabs>
          <w:tab w:val="left" w:pos="360"/>
          <w:tab w:val="left" w:pos="1800"/>
          <w:tab w:val="left" w:pos="8820"/>
        </w:tabs>
        <w:ind w:right="18"/>
        <w:jc w:val="both"/>
        <w:rPr>
          <w:rFonts w:ascii="Verdana" w:hAnsi="Verdana" w:cs="Arial"/>
          <w:b/>
          <w:bCs/>
        </w:rPr>
      </w:pPr>
      <w:r w:rsidRPr="004D44B4">
        <w:rPr>
          <w:rFonts w:ascii="Verdana" w:hAnsi="Verdana" w:cs="Arial"/>
          <w:b/>
          <w:bCs/>
        </w:rPr>
        <w:t xml:space="preserve">COMPROMISOS </w:t>
      </w:r>
    </w:p>
    <w:tbl>
      <w:tblPr>
        <w:tblW w:w="5000" w:type="pct"/>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3320"/>
        <w:gridCol w:w="2715"/>
        <w:gridCol w:w="2367"/>
      </w:tblGrid>
      <w:tr w:rsidR="007E5E87" w:rsidRPr="004D44B4" w14:paraId="75CE33CB" w14:textId="77777777" w:rsidTr="002C680A">
        <w:trPr>
          <w:trHeight w:val="591"/>
          <w:tblHeader/>
        </w:trPr>
        <w:tc>
          <w:tcPr>
            <w:tcW w:w="528" w:type="pct"/>
            <w:shd w:val="clear" w:color="auto" w:fill="E7E6E6"/>
            <w:vAlign w:val="center"/>
          </w:tcPr>
          <w:p w14:paraId="625C7025" w14:textId="4B15883A" w:rsidR="007E5E87" w:rsidRPr="004D44B4" w:rsidRDefault="007E5E87" w:rsidP="004D44B4">
            <w:pPr>
              <w:tabs>
                <w:tab w:val="left" w:pos="360"/>
                <w:tab w:val="left" w:pos="1800"/>
                <w:tab w:val="left" w:pos="8820"/>
              </w:tabs>
              <w:ind w:right="18"/>
              <w:jc w:val="both"/>
              <w:rPr>
                <w:rFonts w:ascii="Verdana" w:hAnsi="Verdana" w:cs="Arial"/>
                <w:b/>
                <w:bCs/>
              </w:rPr>
            </w:pPr>
            <w:r w:rsidRPr="004D44B4">
              <w:rPr>
                <w:rFonts w:ascii="Verdana" w:hAnsi="Verdana"/>
                <w:b/>
                <w:bCs/>
              </w:rPr>
              <w:t>No.</w:t>
            </w:r>
          </w:p>
        </w:tc>
        <w:tc>
          <w:tcPr>
            <w:tcW w:w="1767" w:type="pct"/>
            <w:shd w:val="clear" w:color="auto" w:fill="E7E6E6"/>
            <w:vAlign w:val="center"/>
          </w:tcPr>
          <w:p w14:paraId="0F471A61" w14:textId="1418075E" w:rsidR="007E5E87" w:rsidRPr="004D44B4" w:rsidRDefault="007E5E87" w:rsidP="004D44B4">
            <w:pPr>
              <w:tabs>
                <w:tab w:val="left" w:pos="360"/>
                <w:tab w:val="left" w:pos="1800"/>
                <w:tab w:val="left" w:pos="8820"/>
              </w:tabs>
              <w:ind w:right="18"/>
              <w:jc w:val="both"/>
              <w:rPr>
                <w:rFonts w:ascii="Verdana" w:hAnsi="Verdana" w:cs="Arial"/>
                <w:b/>
                <w:bCs/>
              </w:rPr>
            </w:pPr>
            <w:r w:rsidRPr="004D44B4">
              <w:rPr>
                <w:rFonts w:ascii="Verdana" w:hAnsi="Verdana"/>
                <w:b/>
                <w:bCs/>
              </w:rPr>
              <w:t>Compromiso</w:t>
            </w:r>
          </w:p>
        </w:tc>
        <w:tc>
          <w:tcPr>
            <w:tcW w:w="1445" w:type="pct"/>
            <w:shd w:val="clear" w:color="auto" w:fill="E7E6E6"/>
            <w:vAlign w:val="center"/>
          </w:tcPr>
          <w:p w14:paraId="35CBB409" w14:textId="124C6E17" w:rsidR="007E5E87" w:rsidRPr="004D44B4" w:rsidRDefault="007E5E87" w:rsidP="004D44B4">
            <w:pPr>
              <w:tabs>
                <w:tab w:val="left" w:pos="360"/>
                <w:tab w:val="left" w:pos="1800"/>
                <w:tab w:val="left" w:pos="8820"/>
              </w:tabs>
              <w:ind w:right="18"/>
              <w:jc w:val="both"/>
              <w:rPr>
                <w:rFonts w:ascii="Verdana" w:hAnsi="Verdana" w:cs="Arial"/>
                <w:b/>
                <w:bCs/>
              </w:rPr>
            </w:pPr>
            <w:r w:rsidRPr="004D44B4">
              <w:rPr>
                <w:rFonts w:ascii="Verdana" w:hAnsi="Verdana"/>
                <w:b/>
                <w:bCs/>
              </w:rPr>
              <w:t>Responsable</w:t>
            </w:r>
          </w:p>
        </w:tc>
        <w:tc>
          <w:tcPr>
            <w:tcW w:w="1260" w:type="pct"/>
            <w:shd w:val="clear" w:color="auto" w:fill="E7E6E6"/>
            <w:vAlign w:val="center"/>
          </w:tcPr>
          <w:p w14:paraId="62C68AF8" w14:textId="77777777" w:rsidR="007E5E87" w:rsidRPr="004D44B4" w:rsidRDefault="007E5E87" w:rsidP="004D44B4">
            <w:pPr>
              <w:tabs>
                <w:tab w:val="left" w:pos="360"/>
                <w:tab w:val="left" w:pos="1800"/>
                <w:tab w:val="left" w:pos="8820"/>
              </w:tabs>
              <w:ind w:right="18"/>
              <w:jc w:val="both"/>
              <w:rPr>
                <w:rFonts w:ascii="Verdana" w:hAnsi="Verdana" w:cs="Arial"/>
                <w:b/>
                <w:bCs/>
              </w:rPr>
            </w:pPr>
            <w:r w:rsidRPr="004D44B4">
              <w:rPr>
                <w:rFonts w:ascii="Verdana" w:hAnsi="Verdana"/>
                <w:b/>
                <w:bCs/>
              </w:rPr>
              <w:t>Fecha límite de cumplimiento</w:t>
            </w:r>
          </w:p>
        </w:tc>
      </w:tr>
      <w:tr w:rsidR="004D44B4" w:rsidRPr="004D44B4" w14:paraId="2127B976" w14:textId="77777777" w:rsidTr="00E83B23">
        <w:trPr>
          <w:trHeight w:val="275"/>
        </w:trPr>
        <w:tc>
          <w:tcPr>
            <w:tcW w:w="528" w:type="pct"/>
            <w:vAlign w:val="center"/>
          </w:tcPr>
          <w:p w14:paraId="02A5DB93" w14:textId="33CE1507" w:rsidR="004D44B4" w:rsidRPr="004D44B4" w:rsidRDefault="004D44B4" w:rsidP="004D44B4">
            <w:pPr>
              <w:tabs>
                <w:tab w:val="left" w:pos="360"/>
                <w:tab w:val="left" w:pos="1800"/>
                <w:tab w:val="left" w:pos="8820"/>
              </w:tabs>
              <w:ind w:right="18"/>
              <w:jc w:val="both"/>
              <w:rPr>
                <w:rFonts w:ascii="Verdana" w:hAnsi="Verdana" w:cs="Arial"/>
              </w:rPr>
            </w:pPr>
            <w:r w:rsidRPr="004D44B4">
              <w:rPr>
                <w:rFonts w:ascii="Verdana" w:hAnsi="Verdana" w:cs="Arial"/>
              </w:rPr>
              <w:t>1</w:t>
            </w:r>
          </w:p>
        </w:tc>
        <w:tc>
          <w:tcPr>
            <w:tcW w:w="1767" w:type="pct"/>
            <w:vAlign w:val="center"/>
          </w:tcPr>
          <w:p w14:paraId="2FE54E60" w14:textId="6458BCC0" w:rsidR="004D44B4" w:rsidRPr="004D44B4" w:rsidRDefault="004D44B4" w:rsidP="004D44B4">
            <w:pPr>
              <w:tabs>
                <w:tab w:val="left" w:pos="360"/>
                <w:tab w:val="left" w:pos="1800"/>
                <w:tab w:val="left" w:pos="8820"/>
              </w:tabs>
              <w:ind w:right="18"/>
              <w:jc w:val="both"/>
              <w:rPr>
                <w:rFonts w:ascii="Verdana" w:hAnsi="Verdana" w:cs="Arial"/>
                <w:color w:val="EE0000"/>
              </w:rPr>
            </w:pPr>
            <w:r w:rsidRPr="004D44B4">
              <w:rPr>
                <w:rFonts w:ascii="Verdana" w:hAnsi="Verdana"/>
              </w:rPr>
              <w:t>Verificar ante Control Interno el estado actual de la acción de mejora formulada ante la Contraloría y la solicitud de ampliación de plazo.</w:t>
            </w:r>
          </w:p>
        </w:tc>
        <w:tc>
          <w:tcPr>
            <w:tcW w:w="1445" w:type="pct"/>
            <w:vAlign w:val="center"/>
          </w:tcPr>
          <w:p w14:paraId="0AFC86A8" w14:textId="065D881F" w:rsidR="004D44B4" w:rsidRPr="004D44B4" w:rsidRDefault="004D44B4" w:rsidP="004D44B4">
            <w:pPr>
              <w:tabs>
                <w:tab w:val="left" w:pos="360"/>
                <w:tab w:val="left" w:pos="1800"/>
                <w:tab w:val="left" w:pos="8820"/>
              </w:tabs>
              <w:ind w:right="18"/>
              <w:jc w:val="both"/>
              <w:rPr>
                <w:rFonts w:ascii="Verdana" w:hAnsi="Verdana" w:cs="Arial"/>
              </w:rPr>
            </w:pPr>
            <w:r>
              <w:rPr>
                <w:rFonts w:ascii="Verdana" w:hAnsi="Verdana"/>
              </w:rPr>
              <w:t>Yolanda Ruiz</w:t>
            </w:r>
          </w:p>
        </w:tc>
        <w:tc>
          <w:tcPr>
            <w:tcW w:w="1260" w:type="pct"/>
            <w:vAlign w:val="center"/>
          </w:tcPr>
          <w:p w14:paraId="14C693FB" w14:textId="6B775BBA" w:rsidR="004D44B4" w:rsidRPr="004D44B4" w:rsidRDefault="00CB191C" w:rsidP="004D44B4">
            <w:pPr>
              <w:tabs>
                <w:tab w:val="left" w:pos="360"/>
                <w:tab w:val="left" w:pos="1800"/>
                <w:tab w:val="left" w:pos="8820"/>
              </w:tabs>
              <w:ind w:right="18"/>
              <w:jc w:val="both"/>
              <w:rPr>
                <w:rFonts w:ascii="Verdana" w:hAnsi="Verdana" w:cs="Arial"/>
              </w:rPr>
            </w:pPr>
            <w:r>
              <w:rPr>
                <w:rFonts w:ascii="Verdana" w:hAnsi="Verdana" w:cs="Arial"/>
              </w:rPr>
              <w:t>12 de junio de 2026</w:t>
            </w:r>
          </w:p>
        </w:tc>
      </w:tr>
      <w:tr w:rsidR="004D44B4" w:rsidRPr="004D44B4" w14:paraId="2D60F8E1" w14:textId="77777777" w:rsidTr="00E83B23">
        <w:trPr>
          <w:trHeight w:val="275"/>
        </w:trPr>
        <w:tc>
          <w:tcPr>
            <w:tcW w:w="528" w:type="pct"/>
            <w:vAlign w:val="center"/>
          </w:tcPr>
          <w:p w14:paraId="4FC0392D" w14:textId="6233800E" w:rsidR="004D44B4" w:rsidRPr="004D44B4" w:rsidRDefault="004D44B4" w:rsidP="004D44B4">
            <w:pPr>
              <w:tabs>
                <w:tab w:val="left" w:pos="360"/>
                <w:tab w:val="left" w:pos="1800"/>
                <w:tab w:val="left" w:pos="8820"/>
              </w:tabs>
              <w:ind w:right="18"/>
              <w:jc w:val="both"/>
              <w:rPr>
                <w:rFonts w:ascii="Verdana" w:hAnsi="Verdana" w:cs="Arial"/>
              </w:rPr>
            </w:pPr>
            <w:r w:rsidRPr="004D44B4">
              <w:rPr>
                <w:rFonts w:ascii="Verdana" w:hAnsi="Verdana"/>
              </w:rPr>
              <w:t>2</w:t>
            </w:r>
          </w:p>
        </w:tc>
        <w:tc>
          <w:tcPr>
            <w:tcW w:w="1767" w:type="pct"/>
            <w:vAlign w:val="center"/>
          </w:tcPr>
          <w:p w14:paraId="1C5E5D26" w14:textId="5ED16458" w:rsidR="004D44B4" w:rsidRPr="004D44B4" w:rsidRDefault="004D44B4" w:rsidP="004D44B4">
            <w:pPr>
              <w:tabs>
                <w:tab w:val="left" w:pos="360"/>
                <w:tab w:val="left" w:pos="1800"/>
                <w:tab w:val="left" w:pos="8820"/>
              </w:tabs>
              <w:ind w:right="18"/>
              <w:jc w:val="both"/>
              <w:rPr>
                <w:rFonts w:ascii="Verdana" w:hAnsi="Verdana" w:cs="Arial"/>
              </w:rPr>
            </w:pPr>
            <w:r w:rsidRPr="004D44B4">
              <w:rPr>
                <w:rFonts w:ascii="Verdana" w:hAnsi="Verdana"/>
              </w:rPr>
              <w:t>Consolidar información sobre la base contingente y formalizar el proceso de entrega al Grupo de Titulación.</w:t>
            </w:r>
          </w:p>
        </w:tc>
        <w:tc>
          <w:tcPr>
            <w:tcW w:w="1445" w:type="pct"/>
            <w:vAlign w:val="center"/>
          </w:tcPr>
          <w:p w14:paraId="6B284090" w14:textId="7909DF26" w:rsidR="004D44B4" w:rsidRPr="004D44B4" w:rsidRDefault="004D44B4" w:rsidP="004D44B4">
            <w:pPr>
              <w:tabs>
                <w:tab w:val="left" w:pos="360"/>
                <w:tab w:val="left" w:pos="1800"/>
                <w:tab w:val="left" w:pos="8820"/>
              </w:tabs>
              <w:ind w:right="18"/>
              <w:jc w:val="both"/>
              <w:rPr>
                <w:rFonts w:ascii="Verdana" w:hAnsi="Verdana" w:cs="Arial"/>
              </w:rPr>
            </w:pPr>
            <w:r w:rsidRPr="004D44B4">
              <w:rPr>
                <w:rFonts w:ascii="Verdana" w:hAnsi="Verdana"/>
              </w:rPr>
              <w:t>SSA y Grupo de Titulación</w:t>
            </w:r>
          </w:p>
        </w:tc>
        <w:tc>
          <w:tcPr>
            <w:tcW w:w="1260" w:type="pct"/>
            <w:vAlign w:val="center"/>
          </w:tcPr>
          <w:p w14:paraId="0241B247" w14:textId="7CBE8946" w:rsidR="004D44B4" w:rsidRPr="004D44B4" w:rsidRDefault="00CB191C" w:rsidP="004D44B4">
            <w:pPr>
              <w:tabs>
                <w:tab w:val="left" w:pos="360"/>
                <w:tab w:val="left" w:pos="1800"/>
                <w:tab w:val="left" w:pos="8820"/>
              </w:tabs>
              <w:ind w:right="18"/>
              <w:jc w:val="both"/>
              <w:rPr>
                <w:rFonts w:ascii="Verdana" w:hAnsi="Verdana" w:cs="Arial"/>
              </w:rPr>
            </w:pPr>
            <w:r>
              <w:rPr>
                <w:rFonts w:ascii="Verdana" w:hAnsi="Verdana"/>
              </w:rPr>
              <w:t>Por definir</w:t>
            </w:r>
          </w:p>
        </w:tc>
      </w:tr>
      <w:tr w:rsidR="00CB191C" w:rsidRPr="004D44B4" w14:paraId="4C2492DA" w14:textId="77777777" w:rsidTr="00E83B23">
        <w:trPr>
          <w:trHeight w:val="275"/>
        </w:trPr>
        <w:tc>
          <w:tcPr>
            <w:tcW w:w="528" w:type="pct"/>
            <w:vAlign w:val="center"/>
          </w:tcPr>
          <w:p w14:paraId="1E150853" w14:textId="42D5EA2E" w:rsidR="00CB191C" w:rsidRPr="004D44B4" w:rsidRDefault="00CB191C" w:rsidP="00CB191C">
            <w:pPr>
              <w:tabs>
                <w:tab w:val="left" w:pos="360"/>
                <w:tab w:val="left" w:pos="1800"/>
                <w:tab w:val="left" w:pos="8820"/>
              </w:tabs>
              <w:ind w:right="18"/>
              <w:jc w:val="both"/>
              <w:rPr>
                <w:rFonts w:ascii="Verdana" w:hAnsi="Verdana" w:cs="Arial"/>
              </w:rPr>
            </w:pPr>
            <w:r w:rsidRPr="004D44B4">
              <w:rPr>
                <w:rFonts w:ascii="Verdana" w:hAnsi="Verdana"/>
              </w:rPr>
              <w:t>3</w:t>
            </w:r>
          </w:p>
        </w:tc>
        <w:tc>
          <w:tcPr>
            <w:tcW w:w="1767" w:type="pct"/>
            <w:vAlign w:val="center"/>
          </w:tcPr>
          <w:p w14:paraId="27ED1957" w14:textId="69900BF1" w:rsidR="00CB191C" w:rsidRPr="004D44B4" w:rsidRDefault="00CB191C" w:rsidP="00CB191C">
            <w:pPr>
              <w:tabs>
                <w:tab w:val="left" w:pos="360"/>
                <w:tab w:val="left" w:pos="1800"/>
                <w:tab w:val="left" w:pos="8820"/>
              </w:tabs>
              <w:ind w:right="18"/>
              <w:jc w:val="both"/>
              <w:rPr>
                <w:rFonts w:ascii="Verdana" w:hAnsi="Verdana" w:cs="Arial"/>
              </w:rPr>
            </w:pPr>
            <w:r w:rsidRPr="004D44B4">
              <w:rPr>
                <w:rFonts w:ascii="Verdana" w:hAnsi="Verdana"/>
              </w:rPr>
              <w:t>Revisar los últimos informes reportados a Contraloría relacionados con el avance del plan de mejoramiento.</w:t>
            </w:r>
          </w:p>
        </w:tc>
        <w:tc>
          <w:tcPr>
            <w:tcW w:w="1445" w:type="pct"/>
            <w:vAlign w:val="center"/>
          </w:tcPr>
          <w:p w14:paraId="4DF1F97E" w14:textId="232D97B0" w:rsidR="00CB191C" w:rsidRPr="004D44B4" w:rsidRDefault="00CB191C" w:rsidP="00CB191C">
            <w:pPr>
              <w:tabs>
                <w:tab w:val="left" w:pos="360"/>
                <w:tab w:val="left" w:pos="1800"/>
                <w:tab w:val="left" w:pos="8820"/>
              </w:tabs>
              <w:ind w:right="18"/>
              <w:jc w:val="both"/>
              <w:rPr>
                <w:rFonts w:ascii="Verdana" w:hAnsi="Verdana" w:cs="Arial"/>
              </w:rPr>
            </w:pPr>
            <w:r>
              <w:rPr>
                <w:rFonts w:ascii="Verdana" w:hAnsi="Verdana"/>
              </w:rPr>
              <w:t>Yolanda Ruiz</w:t>
            </w:r>
          </w:p>
        </w:tc>
        <w:tc>
          <w:tcPr>
            <w:tcW w:w="1260" w:type="pct"/>
            <w:vAlign w:val="center"/>
          </w:tcPr>
          <w:p w14:paraId="56FD3D46" w14:textId="6FAF00AA" w:rsidR="00CB191C" w:rsidRPr="004D44B4" w:rsidRDefault="00CB191C" w:rsidP="00CB191C">
            <w:pPr>
              <w:tabs>
                <w:tab w:val="left" w:pos="360"/>
                <w:tab w:val="left" w:pos="1800"/>
                <w:tab w:val="left" w:pos="8820"/>
              </w:tabs>
              <w:ind w:right="18"/>
              <w:jc w:val="both"/>
              <w:rPr>
                <w:rFonts w:ascii="Verdana" w:hAnsi="Verdana" w:cs="Arial"/>
              </w:rPr>
            </w:pPr>
            <w:r>
              <w:rPr>
                <w:rFonts w:ascii="Verdana" w:hAnsi="Verdana" w:cs="Arial"/>
              </w:rPr>
              <w:t>12 de junio de 2026</w:t>
            </w:r>
          </w:p>
        </w:tc>
      </w:tr>
      <w:tr w:rsidR="004D44B4" w:rsidRPr="004D44B4" w14:paraId="171AA1BA" w14:textId="77777777" w:rsidTr="00E83B23">
        <w:trPr>
          <w:trHeight w:val="275"/>
        </w:trPr>
        <w:tc>
          <w:tcPr>
            <w:tcW w:w="528" w:type="pct"/>
            <w:vAlign w:val="center"/>
          </w:tcPr>
          <w:p w14:paraId="0C1F1F87" w14:textId="64D8B1BA"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4</w:t>
            </w:r>
          </w:p>
        </w:tc>
        <w:tc>
          <w:tcPr>
            <w:tcW w:w="1767" w:type="pct"/>
            <w:vAlign w:val="center"/>
          </w:tcPr>
          <w:p w14:paraId="21092814" w14:textId="6B27A5EE"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Gestionar con TIC la validación y depuración de usuarios activos del aplicativo ICT-INURBE.</w:t>
            </w:r>
          </w:p>
        </w:tc>
        <w:tc>
          <w:tcPr>
            <w:tcW w:w="1445" w:type="pct"/>
            <w:vAlign w:val="center"/>
          </w:tcPr>
          <w:p w14:paraId="77535D48" w14:textId="0A8551CA" w:rsidR="004D44B4" w:rsidRPr="004D44B4" w:rsidRDefault="00CB191C" w:rsidP="004D44B4">
            <w:pPr>
              <w:tabs>
                <w:tab w:val="left" w:pos="360"/>
                <w:tab w:val="left" w:pos="1800"/>
                <w:tab w:val="left" w:pos="8820"/>
              </w:tabs>
              <w:ind w:right="18"/>
              <w:jc w:val="both"/>
              <w:rPr>
                <w:rFonts w:ascii="Verdana" w:hAnsi="Verdana"/>
              </w:rPr>
            </w:pPr>
            <w:r>
              <w:rPr>
                <w:rFonts w:ascii="Verdana" w:hAnsi="Verdana"/>
              </w:rPr>
              <w:t>GTSP</w:t>
            </w:r>
          </w:p>
        </w:tc>
        <w:tc>
          <w:tcPr>
            <w:tcW w:w="1260" w:type="pct"/>
            <w:vAlign w:val="center"/>
          </w:tcPr>
          <w:p w14:paraId="542E8113" w14:textId="125779CE" w:rsidR="004D44B4" w:rsidRPr="004D44B4" w:rsidRDefault="00CB191C" w:rsidP="004D44B4">
            <w:pPr>
              <w:tabs>
                <w:tab w:val="left" w:pos="360"/>
                <w:tab w:val="left" w:pos="1800"/>
                <w:tab w:val="left" w:pos="8820"/>
              </w:tabs>
              <w:ind w:right="18"/>
              <w:jc w:val="both"/>
              <w:rPr>
                <w:rFonts w:ascii="Verdana" w:hAnsi="Verdana"/>
              </w:rPr>
            </w:pPr>
            <w:r>
              <w:rPr>
                <w:rFonts w:ascii="Verdana" w:hAnsi="Verdana"/>
              </w:rPr>
              <w:t>Por definir</w:t>
            </w:r>
          </w:p>
        </w:tc>
      </w:tr>
      <w:tr w:rsidR="004D44B4" w:rsidRPr="004D44B4" w14:paraId="0E2EA23F" w14:textId="77777777" w:rsidTr="00E83B23">
        <w:trPr>
          <w:trHeight w:val="275"/>
        </w:trPr>
        <w:tc>
          <w:tcPr>
            <w:tcW w:w="528" w:type="pct"/>
            <w:vAlign w:val="center"/>
          </w:tcPr>
          <w:p w14:paraId="01CE9337" w14:textId="3361121F"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5</w:t>
            </w:r>
          </w:p>
        </w:tc>
        <w:tc>
          <w:tcPr>
            <w:tcW w:w="1767" w:type="pct"/>
            <w:vAlign w:val="center"/>
          </w:tcPr>
          <w:p w14:paraId="6CF267F4" w14:textId="6EFA4C68"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 xml:space="preserve">Depurar la base de los predios objeto de caracterización para </w:t>
            </w:r>
            <w:r w:rsidRPr="004D44B4">
              <w:rPr>
                <w:rFonts w:ascii="Verdana" w:hAnsi="Verdana"/>
              </w:rPr>
              <w:lastRenderedPageBreak/>
              <w:t>determinar responsabilidades.</w:t>
            </w:r>
          </w:p>
        </w:tc>
        <w:tc>
          <w:tcPr>
            <w:tcW w:w="1445" w:type="pct"/>
            <w:vAlign w:val="center"/>
          </w:tcPr>
          <w:p w14:paraId="2A8AFB6D" w14:textId="507A4324"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lastRenderedPageBreak/>
              <w:t>SSA</w:t>
            </w:r>
          </w:p>
        </w:tc>
        <w:tc>
          <w:tcPr>
            <w:tcW w:w="1260" w:type="pct"/>
            <w:vAlign w:val="center"/>
          </w:tcPr>
          <w:p w14:paraId="30DC4ACF" w14:textId="034F4C91"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Por definir</w:t>
            </w:r>
          </w:p>
        </w:tc>
      </w:tr>
      <w:tr w:rsidR="004D44B4" w:rsidRPr="004D44B4" w14:paraId="5FA18ADF" w14:textId="77777777" w:rsidTr="00E83B23">
        <w:trPr>
          <w:trHeight w:val="275"/>
        </w:trPr>
        <w:tc>
          <w:tcPr>
            <w:tcW w:w="528" w:type="pct"/>
            <w:vAlign w:val="center"/>
          </w:tcPr>
          <w:p w14:paraId="047721D0" w14:textId="0D700750"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7</w:t>
            </w:r>
          </w:p>
        </w:tc>
        <w:tc>
          <w:tcPr>
            <w:tcW w:w="1767" w:type="pct"/>
            <w:vAlign w:val="center"/>
          </w:tcPr>
          <w:p w14:paraId="6958E900" w14:textId="1917EBEA"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Avanzar en la formalización de la entrega documental e inventarios asociados a los expedientes.</w:t>
            </w:r>
          </w:p>
        </w:tc>
        <w:tc>
          <w:tcPr>
            <w:tcW w:w="1445" w:type="pct"/>
            <w:vAlign w:val="center"/>
          </w:tcPr>
          <w:p w14:paraId="12EF86EF" w14:textId="439EA04E" w:rsidR="004D44B4" w:rsidRPr="004D44B4" w:rsidRDefault="004D44B4" w:rsidP="004D44B4">
            <w:pPr>
              <w:tabs>
                <w:tab w:val="left" w:pos="360"/>
                <w:tab w:val="left" w:pos="1800"/>
                <w:tab w:val="left" w:pos="8820"/>
              </w:tabs>
              <w:ind w:right="18"/>
              <w:jc w:val="both"/>
              <w:rPr>
                <w:rFonts w:ascii="Verdana" w:hAnsi="Verdana"/>
              </w:rPr>
            </w:pPr>
            <w:r w:rsidRPr="004D44B4">
              <w:rPr>
                <w:rFonts w:ascii="Verdana" w:hAnsi="Verdana"/>
              </w:rPr>
              <w:t>SSA y Grupo de Titulación</w:t>
            </w:r>
          </w:p>
        </w:tc>
        <w:tc>
          <w:tcPr>
            <w:tcW w:w="1260" w:type="pct"/>
            <w:vAlign w:val="center"/>
          </w:tcPr>
          <w:p w14:paraId="0A1841D0" w14:textId="3D2F132D" w:rsidR="004D44B4" w:rsidRPr="004D44B4" w:rsidRDefault="00CB191C" w:rsidP="004D44B4">
            <w:pPr>
              <w:tabs>
                <w:tab w:val="left" w:pos="360"/>
                <w:tab w:val="left" w:pos="1800"/>
                <w:tab w:val="left" w:pos="8820"/>
              </w:tabs>
              <w:ind w:right="18"/>
              <w:jc w:val="both"/>
              <w:rPr>
                <w:rFonts w:ascii="Verdana" w:hAnsi="Verdana"/>
              </w:rPr>
            </w:pPr>
            <w:r>
              <w:rPr>
                <w:rFonts w:ascii="Verdana" w:hAnsi="Verdana"/>
              </w:rPr>
              <w:t>Por definir</w:t>
            </w:r>
          </w:p>
        </w:tc>
      </w:tr>
    </w:tbl>
    <w:p w14:paraId="04A07EC4" w14:textId="77777777" w:rsidR="00CB191C" w:rsidRPr="004D44B4" w:rsidRDefault="00CB191C" w:rsidP="004D44B4">
      <w:pPr>
        <w:tabs>
          <w:tab w:val="left" w:pos="360"/>
          <w:tab w:val="left" w:pos="1800"/>
          <w:tab w:val="left" w:pos="8820"/>
        </w:tabs>
        <w:ind w:right="18"/>
        <w:jc w:val="both"/>
        <w:rPr>
          <w:rFonts w:ascii="Verdana" w:hAnsi="Verdana" w:cs="Arial"/>
        </w:rPr>
      </w:pPr>
    </w:p>
    <w:p w14:paraId="39E3CE2D" w14:textId="2F5D3843" w:rsidR="007E5E87" w:rsidRPr="004D44B4" w:rsidRDefault="00294C86" w:rsidP="004D44B4">
      <w:pPr>
        <w:tabs>
          <w:tab w:val="left" w:pos="360"/>
          <w:tab w:val="left" w:pos="1800"/>
          <w:tab w:val="left" w:pos="4500"/>
          <w:tab w:val="left" w:pos="8820"/>
        </w:tabs>
        <w:ind w:right="18"/>
        <w:jc w:val="both"/>
        <w:rPr>
          <w:rFonts w:ascii="Verdana" w:hAnsi="Verdana" w:cs="Arial"/>
          <w:b/>
        </w:rPr>
      </w:pPr>
      <w:r w:rsidRPr="004D44B4">
        <w:rPr>
          <w:rFonts w:ascii="Verdana" w:hAnsi="Verdana" w:cs="Arial"/>
          <w:b/>
        </w:rPr>
        <w:t>FIRMAS</w:t>
      </w:r>
      <w:r w:rsidR="007E5E87" w:rsidRPr="004D44B4">
        <w:rPr>
          <w:rFonts w:ascii="Verdana" w:hAnsi="Verdana" w:cs="Arial"/>
          <w:b/>
        </w:rPr>
        <w:t>:</w:t>
      </w:r>
      <w:r w:rsidR="00FD38AB" w:rsidRPr="004D44B4">
        <w:rPr>
          <w:rFonts w:ascii="Verdana" w:hAnsi="Verdana" w:cs="Arial"/>
          <w:b/>
        </w:rPr>
        <w:t xml:space="preserve"> Se anexa listado de asistencia</w:t>
      </w:r>
    </w:p>
    <w:p w14:paraId="6A6E2BC3" w14:textId="0520AD8D" w:rsidR="007E5E87" w:rsidRPr="004D44B4" w:rsidRDefault="007E5E87" w:rsidP="004D44B4">
      <w:pPr>
        <w:pStyle w:val="epgrafe"/>
        <w:spacing w:before="0" w:beforeAutospacing="0" w:after="0" w:afterAutospacing="0"/>
        <w:jc w:val="both"/>
        <w:rPr>
          <w:rFonts w:ascii="Verdana" w:hAnsi="Verdana" w:cs="Arial"/>
          <w:color w:val="000000"/>
          <w:sz w:val="22"/>
          <w:szCs w:val="22"/>
          <w:lang w:val="es-MX"/>
        </w:rPr>
      </w:pPr>
      <w:r w:rsidRPr="004D44B4">
        <w:rPr>
          <w:rFonts w:ascii="Verdana" w:hAnsi="Verdana" w:cs="Arial"/>
          <w:color w:val="000000"/>
          <w:sz w:val="22"/>
          <w:szCs w:val="22"/>
          <w:lang w:val="es-MX"/>
        </w:rPr>
        <w:t>Anexos:</w:t>
      </w:r>
      <w:r w:rsidR="00FD38AB" w:rsidRPr="004D44B4">
        <w:rPr>
          <w:rFonts w:ascii="Verdana" w:hAnsi="Verdana" w:cs="Arial"/>
          <w:color w:val="000000"/>
          <w:sz w:val="22"/>
          <w:szCs w:val="22"/>
          <w:lang w:val="es-MX"/>
        </w:rPr>
        <w:t xml:space="preserve"> Listado de asistencia</w:t>
      </w:r>
    </w:p>
    <w:p w14:paraId="6718BC89" w14:textId="799DC9A7" w:rsidR="00400899" w:rsidRPr="004D44B4" w:rsidRDefault="007E5E87" w:rsidP="004D44B4">
      <w:pPr>
        <w:pStyle w:val="epgrafe"/>
        <w:spacing w:before="0" w:beforeAutospacing="0" w:after="0" w:afterAutospacing="0"/>
        <w:jc w:val="both"/>
        <w:rPr>
          <w:rFonts w:ascii="Verdana" w:hAnsi="Verdana" w:cs="Arial"/>
          <w:color w:val="000000"/>
          <w:sz w:val="22"/>
          <w:szCs w:val="22"/>
          <w:lang w:val="es-MX"/>
        </w:rPr>
      </w:pPr>
      <w:r w:rsidRPr="004D44B4">
        <w:rPr>
          <w:rFonts w:ascii="Verdana" w:hAnsi="Verdana" w:cs="Arial"/>
          <w:color w:val="000000"/>
          <w:sz w:val="22"/>
          <w:szCs w:val="22"/>
          <w:lang w:val="es-MX"/>
        </w:rPr>
        <w:t xml:space="preserve">Elaboró: </w:t>
      </w:r>
      <w:r w:rsidR="00FD38AB" w:rsidRPr="004D44B4">
        <w:rPr>
          <w:rFonts w:ascii="Verdana" w:hAnsi="Verdana" w:cs="Arial"/>
          <w:color w:val="000000"/>
          <w:sz w:val="22"/>
          <w:szCs w:val="22"/>
          <w:lang w:val="es-MX"/>
        </w:rPr>
        <w:t>María Torres - GTSP</w:t>
      </w:r>
    </w:p>
    <w:p w14:paraId="5FB2FD9B" w14:textId="7FF91A0F" w:rsidR="00757B36" w:rsidRPr="004D44B4" w:rsidRDefault="007E5E87" w:rsidP="004D44B4">
      <w:pPr>
        <w:pStyle w:val="epgrafe"/>
        <w:spacing w:before="0" w:beforeAutospacing="0" w:after="0" w:afterAutospacing="0"/>
        <w:jc w:val="both"/>
        <w:rPr>
          <w:rFonts w:ascii="Verdana" w:hAnsi="Verdana" w:cs="Arial"/>
          <w:color w:val="000000"/>
          <w:sz w:val="22"/>
          <w:szCs w:val="22"/>
          <w:lang w:val="es-MX"/>
        </w:rPr>
      </w:pPr>
      <w:r w:rsidRPr="004D44B4">
        <w:rPr>
          <w:rFonts w:ascii="Verdana" w:hAnsi="Verdana" w:cs="Arial"/>
          <w:color w:val="000000"/>
          <w:sz w:val="22"/>
          <w:szCs w:val="22"/>
          <w:lang w:val="es-MX"/>
        </w:rPr>
        <w:t xml:space="preserve">Fecha: </w:t>
      </w:r>
      <w:r w:rsidR="00541540" w:rsidRPr="004D44B4">
        <w:rPr>
          <w:rFonts w:ascii="Verdana" w:hAnsi="Verdana" w:cs="Arial"/>
          <w:color w:val="000000"/>
          <w:sz w:val="22"/>
          <w:szCs w:val="22"/>
          <w:lang w:val="es-MX"/>
        </w:rPr>
        <w:t>28-05</w:t>
      </w:r>
      <w:r w:rsidR="00BD69F7" w:rsidRPr="004D44B4">
        <w:rPr>
          <w:rFonts w:ascii="Verdana" w:hAnsi="Verdana" w:cs="Arial"/>
          <w:color w:val="000000"/>
          <w:sz w:val="22"/>
          <w:szCs w:val="22"/>
          <w:lang w:val="es-MX"/>
        </w:rPr>
        <w:t>-2026</w:t>
      </w:r>
    </w:p>
    <w:p w14:paraId="3220B22D" w14:textId="77777777" w:rsidR="004D44B4" w:rsidRPr="004D44B4" w:rsidRDefault="004D44B4" w:rsidP="004D44B4">
      <w:pPr>
        <w:pStyle w:val="epgrafe"/>
        <w:spacing w:before="0" w:beforeAutospacing="0" w:after="0" w:afterAutospacing="0"/>
        <w:jc w:val="both"/>
        <w:rPr>
          <w:rFonts w:ascii="Verdana" w:hAnsi="Verdana" w:cs="Arial"/>
          <w:color w:val="000000"/>
          <w:sz w:val="22"/>
          <w:szCs w:val="22"/>
          <w:lang w:val="es-MX"/>
        </w:rPr>
      </w:pPr>
    </w:p>
    <w:p w14:paraId="269A4E98" w14:textId="77777777" w:rsidR="004D44B4" w:rsidRPr="004D44B4" w:rsidRDefault="004D44B4" w:rsidP="004D44B4">
      <w:pPr>
        <w:pStyle w:val="epgrafe"/>
        <w:spacing w:before="0" w:beforeAutospacing="0" w:after="0" w:afterAutospacing="0"/>
        <w:jc w:val="both"/>
        <w:rPr>
          <w:rFonts w:ascii="Verdana" w:hAnsi="Verdana" w:cs="Arial"/>
          <w:sz w:val="22"/>
          <w:szCs w:val="22"/>
          <w:lang w:val="en-CO"/>
        </w:rPr>
      </w:pPr>
    </w:p>
    <w:sectPr w:rsidR="004D44B4" w:rsidRPr="004D44B4" w:rsidSect="00254F45">
      <w:headerReference w:type="default" r:id="rId7"/>
      <w:footerReference w:type="default" r:id="rId8"/>
      <w:pgSz w:w="12240" w:h="15840" w:code="1"/>
      <w:pgMar w:top="1701" w:right="1418" w:bottom="170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8BB11" w14:textId="77777777" w:rsidR="008F55B7" w:rsidRDefault="008F55B7" w:rsidP="00757B36">
      <w:pPr>
        <w:spacing w:after="0" w:line="240" w:lineRule="auto"/>
      </w:pPr>
      <w:r>
        <w:separator/>
      </w:r>
    </w:p>
  </w:endnote>
  <w:endnote w:type="continuationSeparator" w:id="0">
    <w:p w14:paraId="74B4FB7F" w14:textId="77777777" w:rsidR="008F55B7" w:rsidRDefault="008F55B7" w:rsidP="00757B36">
      <w:pPr>
        <w:spacing w:after="0" w:line="240" w:lineRule="auto"/>
      </w:pPr>
      <w:r>
        <w:continuationSeparator/>
      </w:r>
    </w:p>
  </w:endnote>
  <w:endnote w:type="continuationNotice" w:id="1">
    <w:p w14:paraId="3C20ED19" w14:textId="77777777" w:rsidR="008F55B7" w:rsidRDefault="008F55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0783118"/>
      <w:docPartObj>
        <w:docPartGallery w:val="Page Numbers (Bottom of Page)"/>
        <w:docPartUnique/>
      </w:docPartObj>
    </w:sdtPr>
    <w:sdtContent>
      <w:sdt>
        <w:sdtPr>
          <w:id w:val="-1769616900"/>
          <w:docPartObj>
            <w:docPartGallery w:val="Page Numbers (Top of Page)"/>
            <w:docPartUnique/>
          </w:docPartObj>
        </w:sdtPr>
        <w:sdtContent>
          <w:p w14:paraId="47C9496E" w14:textId="206A6694" w:rsidR="006D2728" w:rsidRDefault="006D2728">
            <w:pPr>
              <w:pStyle w:val="Footer"/>
              <w:jc w:val="right"/>
            </w:pPr>
            <w:r>
              <w:rPr>
                <w:noProof/>
                <w:lang w:eastAsia="es-CO"/>
              </w:rPr>
              <mc:AlternateContent>
                <mc:Choice Requires="wps">
                  <w:drawing>
                    <wp:anchor distT="0" distB="0" distL="114300" distR="114300" simplePos="0" relativeHeight="251658241" behindDoc="0" locked="0" layoutInCell="1" allowOverlap="1" wp14:anchorId="143C61C3" wp14:editId="79DE89A2">
                      <wp:simplePos x="0" y="0"/>
                      <wp:positionH relativeFrom="margin">
                        <wp:posOffset>-128905</wp:posOffset>
                      </wp:positionH>
                      <wp:positionV relativeFrom="paragraph">
                        <wp:posOffset>-194310</wp:posOffset>
                      </wp:positionV>
                      <wp:extent cx="6372225" cy="752475"/>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72225" cy="752475"/>
                              </a:xfrm>
                              <a:prstGeom prst="rect">
                                <a:avLst/>
                              </a:prstGeom>
                              <a:noFill/>
                              <a:ln w="6350">
                                <a:noFill/>
                              </a:ln>
                            </wps:spPr>
                            <wps:txbx>
                              <w:txbxContent>
                                <w:p w14:paraId="50202B8C" w14:textId="2124C0B8" w:rsidR="006D2728" w:rsidRPr="00764AA0" w:rsidRDefault="006D2728" w:rsidP="006D2728">
                                  <w:pPr>
                                    <w:spacing w:after="0" w:line="240" w:lineRule="auto"/>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w:t>
                                  </w:r>
                                  <w:r w:rsidR="0082527C">
                                    <w:rPr>
                                      <w:rFonts w:ascii="Verdana" w:hAnsi="Verdana"/>
                                      <w:sz w:val="16"/>
                                      <w:szCs w:val="16"/>
                                    </w:rPr>
                                    <w:t>___</w:t>
                                  </w:r>
                                  <w:r w:rsidRPr="00764AA0">
                                    <w:rPr>
                                      <w:rFonts w:ascii="Verdana" w:hAnsi="Verdana"/>
                                      <w:sz w:val="16"/>
                                      <w:szCs w:val="16"/>
                                    </w:rPr>
                                    <w:t>_</w:t>
                                  </w:r>
                                  <w:r w:rsidR="0082527C">
                                    <w:rPr>
                                      <w:rFonts w:ascii="Verdana" w:hAnsi="Verdana"/>
                                      <w:sz w:val="16"/>
                                      <w:szCs w:val="16"/>
                                    </w:rPr>
                                    <w:t>___</w:t>
                                  </w:r>
                                  <w:r w:rsidRPr="00764AA0">
                                    <w:rPr>
                                      <w:rFonts w:ascii="Verdana" w:hAnsi="Verdana"/>
                                      <w:sz w:val="16"/>
                                      <w:szCs w:val="16"/>
                                    </w:rPr>
                                    <w:t>___</w:t>
                                  </w:r>
                                </w:p>
                                <w:p w14:paraId="3B3AD392" w14:textId="6CA3B8E0" w:rsidR="006D2728" w:rsidRPr="00764AA0" w:rsidRDefault="006D2728" w:rsidP="006D2728">
                                  <w:pPr>
                                    <w:spacing w:after="0" w:line="240" w:lineRule="auto"/>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p>
                                <w:p w14:paraId="5AD36912" w14:textId="0D38F6DA" w:rsidR="006D2728" w:rsidRPr="00764AA0" w:rsidRDefault="006D2728" w:rsidP="006D2728">
                                  <w:pPr>
                                    <w:spacing w:after="0" w:line="240" w:lineRule="auto"/>
                                    <w:jc w:val="both"/>
                                    <w:rPr>
                                      <w:rFonts w:ascii="Verdana" w:hAnsi="Verdana"/>
                                      <w:sz w:val="16"/>
                                      <w:szCs w:val="16"/>
                                    </w:rPr>
                                  </w:pPr>
                                  <w:r w:rsidRPr="00764AA0">
                                    <w:rPr>
                                      <w:rFonts w:ascii="Verdana" w:hAnsi="Verdana"/>
                                      <w:sz w:val="16"/>
                                      <w:szCs w:val="16"/>
                                    </w:rPr>
                                    <w:t>Calle 17 # 9 - 36, Bogotá D.C., Colombia</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14:paraId="7B72B9FE" w14:textId="4D31ED89" w:rsidR="006D2728" w:rsidRPr="00764AA0" w:rsidRDefault="008F68B5" w:rsidP="006D2728">
                                  <w:pPr>
                                    <w:spacing w:after="0" w:line="240" w:lineRule="auto"/>
                                    <w:jc w:val="both"/>
                                    <w:rPr>
                                      <w:rFonts w:ascii="Verdana" w:hAnsi="Verdana"/>
                                      <w:sz w:val="16"/>
                                      <w:szCs w:val="16"/>
                                    </w:rPr>
                                  </w:pPr>
                                  <w:r>
                                    <w:rPr>
                                      <w:rFonts w:ascii="Verdana" w:hAnsi="Verdana"/>
                                      <w:sz w:val="16"/>
                                      <w:szCs w:val="16"/>
                                    </w:rPr>
                                    <w:t>PBX</w:t>
                                  </w:r>
                                  <w:r w:rsidR="006D2728" w:rsidRPr="00764AA0">
                                    <w:rPr>
                                      <w:rFonts w:ascii="Verdana" w:hAnsi="Verdana"/>
                                      <w:sz w:val="16"/>
                                      <w:szCs w:val="16"/>
                                    </w:rPr>
                                    <w:t>:</w:t>
                                  </w:r>
                                  <w:r>
                                    <w:rPr>
                                      <w:rFonts w:ascii="Verdana" w:hAnsi="Verdana"/>
                                      <w:sz w:val="16"/>
                                      <w:szCs w:val="16"/>
                                    </w:rPr>
                                    <w:t xml:space="preserve"> </w:t>
                                  </w:r>
                                  <w:r w:rsidR="006D2728" w:rsidRPr="00764AA0">
                                    <w:rPr>
                                      <w:rFonts w:ascii="Verdana" w:hAnsi="Verdana"/>
                                      <w:sz w:val="16"/>
                                      <w:szCs w:val="16"/>
                                    </w:rPr>
                                    <w:t xml:space="preserve">(601) 914 21 74                     </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14:paraId="7B563909" w14:textId="77777777" w:rsidR="006D2728" w:rsidRPr="00764AA0" w:rsidRDefault="006D2728" w:rsidP="006D2728">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143C61C3" id="_x0000_t202" coordsize="21600,21600" o:spt="202" path="m,l,21600r21600,l21600,xe">
                      <v:stroke joinstyle="miter"/>
                      <v:path gradientshapeok="t" o:connecttype="rect"/>
                    </v:shapetype>
                    <v:shape id="Cuadro de texto 1" o:spid="_x0000_s1026" type="#_x0000_t202" style="position:absolute;left:0;text-align:left;margin-left:-10.15pt;margin-top:-15.3pt;width:501.75pt;height:5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kQiAAIAAPIDAAAOAAAAZHJzL2Uyb0RvYy54bWysU01v2zAMvQ/YfxB0X5x4cdMZcYqsRYYB&#13;&#10;wVogK3ZWZCk2IImapMTOfv0oOV/Yehp2kUmRfiQfn+YPvVbkIJxvwVR0MhpTIgyHujW7ir5+X324&#13;&#10;p8QHZmqmwIiKHoWnD4v37+adLUUODahaOIIgxpedrWgTgi2zzPNGaOZHYIXBoASnWUDX7bLasQ7R&#13;&#10;tcry8fgu68DV1gEX3uPt0xCki4QvpeDhWUovAlEVxd5COl06t/HMFnNW7hyzTctPbbB/6EKz1mDR&#13;&#10;C9QTC4zsXfsXlG65Aw8yjDjoDKRsuUgz4DST8R/TbBpmRZoFyfH2QpP/f7D822FjXxwJ/WfocYGR&#13;&#10;kM760uNlnKeXTscvdkowjhQeL7SJPhCOl3cfZ3meF5RwjM2KfDorIkx2/ds6H74I0CQaFXW4lsQW&#13;&#10;O6x9GFLPKbGYgVWrVFqNMqSLFYpx+uESQXBlsMa112iFftufBthCfcS5HAwr95avWiy+Zj68MIc7&#13;&#10;xlFQt+EZD6kAi8DJoqQB9+ut+5iP1GOUkg41U1H/c8+coER9NbiUT5PpNIosOdNilqPjbiPb24jZ&#13;&#10;60dAWU7whViezJgf1NmUDvQPlPcyVsUQMxxrVzSczccwKBmfBxfLZUpCWVkW1mZjeYQe6FzuA8g2&#13;&#10;MR1pGrg5sYfCSrs6PYKo3Fs/ZV2f6uI3AAAA//8DAFBLAwQUAAYACAAAACEAnrXHVOUAAAAPAQAA&#13;&#10;DwAAAGRycy9kb3ducmV2LnhtbExPPU/DMBDdkfgP1iGxtTaJKGkap6qCKiQEQ0sXNid2kwj7HGK3&#13;&#10;Dfx6jgmW053eu/dRrCdn2dmMofco4W4ugBlsvO6xlXB4284yYCEq1Mp6NBK+TIB1eX1VqFz7C+7M&#13;&#10;eR9bRiIYciWhi3HIOQ9NZ5wKcz8YJOzoR6cinWPL9aguJO4sT4RYcKd6JIdODabqTPOxPzkJz9X2&#13;&#10;Ve3qxGXftnp6OW6Gz8P7vZS3N9PjisZmBSyaKf59wG8Hyg8lBav9CXVgVsIsESlRaUnFAhgxllma&#13;&#10;AKslZA9L4GXB//cofwAAAP//AwBQSwECLQAUAAYACAAAACEAtoM4kv4AAADhAQAAEwAAAAAAAAAA&#13;&#10;AAAAAAAAAAAAW0NvbnRlbnRfVHlwZXNdLnhtbFBLAQItABQABgAIAAAAIQA4/SH/1gAAAJQBAAAL&#13;&#10;AAAAAAAAAAAAAAAAAC8BAABfcmVscy8ucmVsc1BLAQItABQABgAIAAAAIQDqnkQiAAIAAPIDAAAO&#13;&#10;AAAAAAAAAAAAAAAAAC4CAABkcnMvZTJvRG9jLnhtbFBLAQItABQABgAIAAAAIQCetcdU5QAAAA8B&#13;&#10;AAAPAAAAAAAAAAAAAAAAAFoEAABkcnMvZG93bnJldi54bWxQSwUGAAAAAAQABADzAAAAbAUAAAAA&#13;&#10;" filled="f" stroked="f" strokeweight=".5pt">
                      <v:textbox>
                        <w:txbxContent>
                          <w:p w14:paraId="50202B8C" w14:textId="2124C0B8" w:rsidR="006D2728" w:rsidRPr="00764AA0" w:rsidRDefault="006D2728" w:rsidP="006D2728">
                            <w:pPr>
                              <w:spacing w:after="0" w:line="240" w:lineRule="auto"/>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w:t>
                            </w:r>
                            <w:r w:rsidR="0082527C">
                              <w:rPr>
                                <w:rFonts w:ascii="Verdana" w:hAnsi="Verdana"/>
                                <w:sz w:val="16"/>
                                <w:szCs w:val="16"/>
                              </w:rPr>
                              <w:t>___</w:t>
                            </w:r>
                            <w:r w:rsidRPr="00764AA0">
                              <w:rPr>
                                <w:rFonts w:ascii="Verdana" w:hAnsi="Verdana"/>
                                <w:sz w:val="16"/>
                                <w:szCs w:val="16"/>
                              </w:rPr>
                              <w:t>_</w:t>
                            </w:r>
                            <w:r w:rsidR="0082527C">
                              <w:rPr>
                                <w:rFonts w:ascii="Verdana" w:hAnsi="Verdana"/>
                                <w:sz w:val="16"/>
                                <w:szCs w:val="16"/>
                              </w:rPr>
                              <w:t>___</w:t>
                            </w:r>
                            <w:r w:rsidRPr="00764AA0">
                              <w:rPr>
                                <w:rFonts w:ascii="Verdana" w:hAnsi="Verdana"/>
                                <w:sz w:val="16"/>
                                <w:szCs w:val="16"/>
                              </w:rPr>
                              <w:t>___</w:t>
                            </w:r>
                          </w:p>
                          <w:p w14:paraId="3B3AD392" w14:textId="6CA3B8E0" w:rsidR="006D2728" w:rsidRPr="00764AA0" w:rsidRDefault="006D2728" w:rsidP="006D2728">
                            <w:pPr>
                              <w:spacing w:after="0" w:line="240" w:lineRule="auto"/>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p>
                          <w:p w14:paraId="5AD36912" w14:textId="0D38F6DA" w:rsidR="006D2728" w:rsidRPr="00764AA0" w:rsidRDefault="006D2728" w:rsidP="006D2728">
                            <w:pPr>
                              <w:spacing w:after="0" w:line="240" w:lineRule="auto"/>
                              <w:jc w:val="both"/>
                              <w:rPr>
                                <w:rFonts w:ascii="Verdana" w:hAnsi="Verdana"/>
                                <w:sz w:val="16"/>
                                <w:szCs w:val="16"/>
                              </w:rPr>
                            </w:pPr>
                            <w:r w:rsidRPr="00764AA0">
                              <w:rPr>
                                <w:rFonts w:ascii="Verdana" w:hAnsi="Verdana"/>
                                <w:sz w:val="16"/>
                                <w:szCs w:val="16"/>
                              </w:rPr>
                              <w:t>Calle 17 # 9 - 36, Bogotá D.C., Colombia</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14:paraId="7B72B9FE" w14:textId="4D31ED89" w:rsidR="006D2728" w:rsidRPr="00764AA0" w:rsidRDefault="008F68B5" w:rsidP="006D2728">
                            <w:pPr>
                              <w:spacing w:after="0" w:line="240" w:lineRule="auto"/>
                              <w:jc w:val="both"/>
                              <w:rPr>
                                <w:rFonts w:ascii="Verdana" w:hAnsi="Verdana"/>
                                <w:sz w:val="16"/>
                                <w:szCs w:val="16"/>
                              </w:rPr>
                            </w:pPr>
                            <w:r>
                              <w:rPr>
                                <w:rFonts w:ascii="Verdana" w:hAnsi="Verdana"/>
                                <w:sz w:val="16"/>
                                <w:szCs w:val="16"/>
                              </w:rPr>
                              <w:t>PBX</w:t>
                            </w:r>
                            <w:r w:rsidR="006D2728" w:rsidRPr="00764AA0">
                              <w:rPr>
                                <w:rFonts w:ascii="Verdana" w:hAnsi="Verdana"/>
                                <w:sz w:val="16"/>
                                <w:szCs w:val="16"/>
                              </w:rPr>
                              <w:t>:</w:t>
                            </w:r>
                            <w:r>
                              <w:rPr>
                                <w:rFonts w:ascii="Verdana" w:hAnsi="Verdana"/>
                                <w:sz w:val="16"/>
                                <w:szCs w:val="16"/>
                              </w:rPr>
                              <w:t xml:space="preserve"> </w:t>
                            </w:r>
                            <w:r w:rsidR="006D2728" w:rsidRPr="00764AA0">
                              <w:rPr>
                                <w:rFonts w:ascii="Verdana" w:hAnsi="Verdana"/>
                                <w:sz w:val="16"/>
                                <w:szCs w:val="16"/>
                              </w:rPr>
                              <w:t xml:space="preserve">(601) 914 21 74                     </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14:paraId="7B563909" w14:textId="77777777" w:rsidR="006D2728" w:rsidRPr="00764AA0" w:rsidRDefault="006D2728" w:rsidP="006D2728">
                            <w:pPr>
                              <w:spacing w:after="0" w:line="240" w:lineRule="auto"/>
                              <w:ind w:firstLineChars="1500" w:firstLine="24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Pr="006D2728">
              <w:rPr>
                <w:rFonts w:ascii="Verdana" w:hAnsi="Verdana"/>
                <w:sz w:val="16"/>
                <w:szCs w:val="16"/>
                <w:lang w:val="es-ES"/>
              </w:rPr>
              <w:t xml:space="preserve">Página </w:t>
            </w:r>
            <w:r w:rsidRPr="006D2728">
              <w:rPr>
                <w:rFonts w:ascii="Verdana" w:hAnsi="Verdana"/>
                <w:b/>
                <w:bCs/>
                <w:sz w:val="16"/>
                <w:szCs w:val="16"/>
              </w:rPr>
              <w:fldChar w:fldCharType="begin"/>
            </w:r>
            <w:r w:rsidRPr="006D2728">
              <w:rPr>
                <w:rFonts w:ascii="Verdana" w:hAnsi="Verdana"/>
                <w:b/>
                <w:bCs/>
                <w:sz w:val="16"/>
                <w:szCs w:val="16"/>
              </w:rPr>
              <w:instrText>PAGE</w:instrText>
            </w:r>
            <w:r w:rsidRPr="006D2728">
              <w:rPr>
                <w:rFonts w:ascii="Verdana" w:hAnsi="Verdana"/>
                <w:b/>
                <w:bCs/>
                <w:sz w:val="16"/>
                <w:szCs w:val="16"/>
              </w:rPr>
              <w:fldChar w:fldCharType="separate"/>
            </w:r>
            <w:r w:rsidRPr="006D2728">
              <w:rPr>
                <w:rFonts w:ascii="Verdana" w:hAnsi="Verdana"/>
                <w:b/>
                <w:bCs/>
                <w:sz w:val="16"/>
                <w:szCs w:val="16"/>
                <w:lang w:val="es-ES"/>
              </w:rPr>
              <w:t>2</w:t>
            </w:r>
            <w:r w:rsidRPr="006D2728">
              <w:rPr>
                <w:rFonts w:ascii="Verdana" w:hAnsi="Verdana"/>
                <w:b/>
                <w:bCs/>
                <w:sz w:val="16"/>
                <w:szCs w:val="16"/>
              </w:rPr>
              <w:fldChar w:fldCharType="end"/>
            </w:r>
            <w:r w:rsidRPr="006D2728">
              <w:rPr>
                <w:rFonts w:ascii="Verdana" w:hAnsi="Verdana"/>
                <w:sz w:val="16"/>
                <w:szCs w:val="16"/>
                <w:lang w:val="es-ES"/>
              </w:rPr>
              <w:t xml:space="preserve"> de </w:t>
            </w:r>
            <w:r w:rsidRPr="006D2728">
              <w:rPr>
                <w:rFonts w:ascii="Verdana" w:hAnsi="Verdana"/>
                <w:b/>
                <w:bCs/>
                <w:sz w:val="16"/>
                <w:szCs w:val="16"/>
              </w:rPr>
              <w:fldChar w:fldCharType="begin"/>
            </w:r>
            <w:r w:rsidRPr="006D2728">
              <w:rPr>
                <w:rFonts w:ascii="Verdana" w:hAnsi="Verdana"/>
                <w:b/>
                <w:bCs/>
                <w:sz w:val="16"/>
                <w:szCs w:val="16"/>
              </w:rPr>
              <w:instrText>NUMPAGES</w:instrText>
            </w:r>
            <w:r w:rsidRPr="006D2728">
              <w:rPr>
                <w:rFonts w:ascii="Verdana" w:hAnsi="Verdana"/>
                <w:b/>
                <w:bCs/>
                <w:sz w:val="16"/>
                <w:szCs w:val="16"/>
              </w:rPr>
              <w:fldChar w:fldCharType="separate"/>
            </w:r>
            <w:r w:rsidRPr="006D2728">
              <w:rPr>
                <w:rFonts w:ascii="Verdana" w:hAnsi="Verdana"/>
                <w:b/>
                <w:bCs/>
                <w:sz w:val="16"/>
                <w:szCs w:val="16"/>
                <w:lang w:val="es-ES"/>
              </w:rPr>
              <w:t>2</w:t>
            </w:r>
            <w:r w:rsidRPr="006D2728">
              <w:rPr>
                <w:rFonts w:ascii="Verdana" w:hAnsi="Verdana"/>
                <w:b/>
                <w:bCs/>
                <w:sz w:val="16"/>
                <w:szCs w:val="16"/>
              </w:rPr>
              <w:fldChar w:fldCharType="end"/>
            </w:r>
          </w:p>
        </w:sdtContent>
      </w:sdt>
    </w:sdtContent>
  </w:sdt>
  <w:p w14:paraId="409F4B9A" w14:textId="7D481E1D" w:rsidR="00D34D20" w:rsidRPr="00D34D20" w:rsidRDefault="006D2728" w:rsidP="006D2728">
    <w:pPr>
      <w:tabs>
        <w:tab w:val="left" w:pos="3570"/>
      </w:tabs>
      <w:spacing w:after="0" w:line="276" w:lineRule="auto"/>
      <w:jc w:val="both"/>
      <w:rPr>
        <w:rFonts w:ascii="Helvetica" w:hAnsi="Helvetica"/>
      </w:rPr>
    </w:pPr>
    <w:r>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C59E" w14:textId="77777777" w:rsidR="008F55B7" w:rsidRDefault="008F55B7" w:rsidP="00757B36">
      <w:pPr>
        <w:spacing w:after="0" w:line="240" w:lineRule="auto"/>
      </w:pPr>
      <w:r>
        <w:separator/>
      </w:r>
    </w:p>
  </w:footnote>
  <w:footnote w:type="continuationSeparator" w:id="0">
    <w:p w14:paraId="4F85B81F" w14:textId="77777777" w:rsidR="008F55B7" w:rsidRDefault="008F55B7" w:rsidP="00757B36">
      <w:pPr>
        <w:spacing w:after="0" w:line="240" w:lineRule="auto"/>
      </w:pPr>
      <w:r>
        <w:continuationSeparator/>
      </w:r>
    </w:p>
  </w:footnote>
  <w:footnote w:type="continuationNotice" w:id="1">
    <w:p w14:paraId="7AC4EA7C" w14:textId="77777777" w:rsidR="008F55B7" w:rsidRDefault="008F55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C774" w14:textId="1BF5F24C" w:rsidR="00254F45" w:rsidRDefault="00254F45" w:rsidP="00254F45">
    <w:pPr>
      <w:pStyle w:val="Header"/>
    </w:pPr>
    <w:r>
      <w:rPr>
        <w:rFonts w:ascii="Verdana" w:hAnsi="Verdana" w:cs="Arial"/>
        <w:noProof/>
        <w:lang w:eastAsia="es-CO"/>
      </w:rPr>
      <w:drawing>
        <wp:anchor distT="0" distB="0" distL="114300" distR="114300" simplePos="0" relativeHeight="251660289" behindDoc="1" locked="0" layoutInCell="1" allowOverlap="1" wp14:anchorId="60B38B8A" wp14:editId="02988EC5">
          <wp:simplePos x="0" y="0"/>
          <wp:positionH relativeFrom="margin">
            <wp:align>center</wp:align>
          </wp:positionH>
          <wp:positionV relativeFrom="paragraph">
            <wp:posOffset>14605</wp:posOffset>
          </wp:positionV>
          <wp:extent cx="1651000" cy="621030"/>
          <wp:effectExtent l="0" t="0" r="6350" b="7620"/>
          <wp:wrapThrough wrapText="bothSides">
            <wp:wrapPolygon edited="0">
              <wp:start x="9222" y="0"/>
              <wp:lineTo x="5483" y="10601"/>
              <wp:lineTo x="0" y="14577"/>
              <wp:lineTo x="0" y="19215"/>
              <wp:lineTo x="8474" y="21202"/>
              <wp:lineTo x="12960" y="21202"/>
              <wp:lineTo x="21434" y="19215"/>
              <wp:lineTo x="21434" y="15239"/>
              <wp:lineTo x="15203" y="10601"/>
              <wp:lineTo x="12462" y="663"/>
              <wp:lineTo x="12212" y="0"/>
              <wp:lineTo x="9222" y="0"/>
            </wp:wrapPolygon>
          </wp:wrapThrough>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LETO_NEGRO_COMPLETO_AZU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1000" cy="621030"/>
                  </a:xfrm>
                  <a:prstGeom prst="rect">
                    <a:avLst/>
                  </a:prstGeom>
                </pic:spPr>
              </pic:pic>
            </a:graphicData>
          </a:graphic>
          <wp14:sizeRelH relativeFrom="page">
            <wp14:pctWidth>0</wp14:pctWidth>
          </wp14:sizeRelH>
          <wp14:sizeRelV relativeFrom="page">
            <wp14:pctHeight>0</wp14:pctHeight>
          </wp14:sizeRelV>
        </wp:anchor>
      </w:drawing>
    </w:r>
  </w:p>
  <w:p w14:paraId="0FF22C52" w14:textId="77777777" w:rsidR="00254F45" w:rsidRDefault="00254F45" w:rsidP="00254F45">
    <w:pPr>
      <w:pStyle w:val="Header"/>
    </w:pPr>
  </w:p>
  <w:p w14:paraId="794CBC6C" w14:textId="77777777" w:rsidR="00254F45" w:rsidRDefault="00254F45" w:rsidP="00254F45">
    <w:pPr>
      <w:pStyle w:val="Header"/>
    </w:pPr>
  </w:p>
  <w:p w14:paraId="576DADB7" w14:textId="605A10CA" w:rsidR="00254F45" w:rsidRDefault="00254F45" w:rsidP="00254F45">
    <w:pPr>
      <w:pStyle w:val="Header"/>
      <w:tabs>
        <w:tab w:val="left" w:pos="2460"/>
      </w:tabs>
    </w:pPr>
  </w:p>
  <w:tbl>
    <w:tblPr>
      <w:tblpPr w:leftFromText="141" w:rightFromText="141" w:vertAnchor="text" w:horzAnchor="margin" w:tblpY="-3"/>
      <w:tblW w:w="5143" w:type="pct"/>
      <w:tblBorders>
        <w:top w:val="single" w:sz="4" w:space="0" w:color="auto"/>
      </w:tblBorders>
      <w:tblCellMar>
        <w:left w:w="70" w:type="dxa"/>
        <w:right w:w="70" w:type="dxa"/>
      </w:tblCellMar>
      <w:tblLook w:val="01E0" w:firstRow="1" w:lastRow="1" w:firstColumn="1" w:lastColumn="1" w:noHBand="0" w:noVBand="0"/>
    </w:tblPr>
    <w:tblGrid>
      <w:gridCol w:w="9673"/>
    </w:tblGrid>
    <w:tr w:rsidR="00254F45" w:rsidRPr="00CC7ADC" w14:paraId="2FE64547" w14:textId="77777777" w:rsidTr="00376FD7">
      <w:trPr>
        <w:cantSplit/>
        <w:trHeight w:val="243"/>
        <w:tblHeader/>
      </w:trPr>
      <w:tc>
        <w:tcPr>
          <w:tcW w:w="5000" w:type="pct"/>
        </w:tcPr>
        <w:p w14:paraId="1B28D7F5" w14:textId="77777777" w:rsidR="00254F45" w:rsidRPr="00254F45" w:rsidRDefault="00254F45" w:rsidP="00254F45">
          <w:pPr>
            <w:pStyle w:val="Header"/>
            <w:jc w:val="center"/>
            <w:rPr>
              <w:rFonts w:ascii="Verdana" w:hAnsi="Verdana" w:cs="Arial"/>
              <w:bCs/>
              <w:sz w:val="20"/>
            </w:rPr>
          </w:pPr>
          <w:r w:rsidRPr="00254F45">
            <w:rPr>
              <w:rFonts w:ascii="Verdana" w:hAnsi="Verdana" w:cs="Arial"/>
              <w:bCs/>
              <w:sz w:val="20"/>
            </w:rPr>
            <w:t>FORMATO: ACTA</w:t>
          </w:r>
        </w:p>
        <w:p w14:paraId="08F1A3C1" w14:textId="77777777" w:rsidR="00254F45" w:rsidRPr="00254F45" w:rsidRDefault="00254F45" w:rsidP="00254F45">
          <w:pPr>
            <w:pStyle w:val="Header"/>
            <w:jc w:val="center"/>
            <w:rPr>
              <w:rFonts w:ascii="Verdana" w:hAnsi="Verdana" w:cs="Arial"/>
              <w:bCs/>
              <w:sz w:val="20"/>
            </w:rPr>
          </w:pPr>
          <w:r w:rsidRPr="00254F45">
            <w:rPr>
              <w:rFonts w:ascii="Verdana" w:hAnsi="Verdana" w:cs="Arial"/>
              <w:bCs/>
              <w:sz w:val="20"/>
            </w:rPr>
            <w:t>PROCESO: GESTIÓN DOCUMENTAL</w:t>
          </w:r>
        </w:p>
        <w:p w14:paraId="3923DD1C" w14:textId="77777777" w:rsidR="00254F45" w:rsidRPr="0096404F" w:rsidRDefault="00254F45" w:rsidP="00254F45">
          <w:pPr>
            <w:pStyle w:val="Header"/>
            <w:jc w:val="center"/>
            <w:rPr>
              <w:rFonts w:ascii="Verdana" w:hAnsi="Verdana"/>
              <w:bCs/>
              <w:sz w:val="20"/>
            </w:rPr>
          </w:pPr>
          <w:r w:rsidRPr="00254F45">
            <w:rPr>
              <w:rFonts w:ascii="Verdana" w:hAnsi="Verdana" w:cs="Arial"/>
              <w:bCs/>
              <w:sz w:val="20"/>
            </w:rPr>
            <w:t>Versión: 11, Fecha: 01/04/2025, Código: GDC-F-01</w:t>
          </w:r>
        </w:p>
      </w:tc>
    </w:tr>
  </w:tbl>
  <w:p w14:paraId="5FF8CE25" w14:textId="42CFD1B9" w:rsidR="00757B36" w:rsidRDefault="00757B36" w:rsidP="0025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E00528"/>
    <w:multiLevelType w:val="hybridMultilevel"/>
    <w:tmpl w:val="3D3ED4F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16F91"/>
    <w:multiLevelType w:val="multilevel"/>
    <w:tmpl w:val="AEB6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954A95"/>
    <w:multiLevelType w:val="hybridMultilevel"/>
    <w:tmpl w:val="65140AAC"/>
    <w:lvl w:ilvl="0" w:tplc="F43EB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250C1"/>
    <w:multiLevelType w:val="multilevel"/>
    <w:tmpl w:val="BB729722"/>
    <w:lvl w:ilvl="0">
      <w:start w:val="5"/>
      <w:numFmt w:val="decimal"/>
      <w:lvlText w:val="%1"/>
      <w:lvlJc w:val="left"/>
      <w:pPr>
        <w:ind w:left="435" w:hanging="435"/>
      </w:pPr>
      <w:rPr>
        <w:rFonts w:hint="default"/>
      </w:rPr>
    </w:lvl>
    <w:lvl w:ilvl="1">
      <w:start w:val="1"/>
      <w:numFmt w:val="decimal"/>
      <w:pStyle w:val="Heading1"/>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335755"/>
    <w:multiLevelType w:val="hybridMultilevel"/>
    <w:tmpl w:val="9A38CD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136150"/>
    <w:multiLevelType w:val="multilevel"/>
    <w:tmpl w:val="1660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081801"/>
    <w:multiLevelType w:val="hybridMultilevel"/>
    <w:tmpl w:val="3D3ED4FE"/>
    <w:lvl w:ilvl="0" w:tplc="B538B83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964F81"/>
    <w:multiLevelType w:val="multilevel"/>
    <w:tmpl w:val="7D72DDAA"/>
    <w:lvl w:ilvl="0">
      <w:start w:val="1"/>
      <w:numFmt w:val="bullet"/>
      <w:lvlText w:val=""/>
      <w:lvlJc w:val="left"/>
      <w:pPr>
        <w:tabs>
          <w:tab w:val="num" w:pos="720"/>
        </w:tabs>
        <w:ind w:left="720" w:hanging="360"/>
      </w:pPr>
      <w:rPr>
        <w:rFonts w:ascii="Symbol" w:hAnsi="Symbol" w:hint="default"/>
        <w:sz w:val="20"/>
        <w:lang w:val="en-CO"/>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46436"/>
    <w:multiLevelType w:val="multilevel"/>
    <w:tmpl w:val="93907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D0742"/>
    <w:multiLevelType w:val="multilevel"/>
    <w:tmpl w:val="3BF4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D139BC"/>
    <w:multiLevelType w:val="hybridMultilevel"/>
    <w:tmpl w:val="6322AB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64B61DC"/>
    <w:multiLevelType w:val="hybridMultilevel"/>
    <w:tmpl w:val="6322ABA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E097B81"/>
    <w:multiLevelType w:val="hybridMultilevel"/>
    <w:tmpl w:val="B4800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40192"/>
    <w:multiLevelType w:val="hybridMultilevel"/>
    <w:tmpl w:val="32C2C2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04248FE"/>
    <w:multiLevelType w:val="multilevel"/>
    <w:tmpl w:val="075E1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B02F9C"/>
    <w:multiLevelType w:val="hybridMultilevel"/>
    <w:tmpl w:val="3586A3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537DD"/>
    <w:multiLevelType w:val="hybridMultilevel"/>
    <w:tmpl w:val="8BC238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61E43"/>
    <w:multiLevelType w:val="multilevel"/>
    <w:tmpl w:val="62D26BF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723C1D"/>
    <w:multiLevelType w:val="multilevel"/>
    <w:tmpl w:val="DABE3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9AA32AC"/>
    <w:multiLevelType w:val="hybridMultilevel"/>
    <w:tmpl w:val="3D3ED4F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BD4C11"/>
    <w:multiLevelType w:val="multilevel"/>
    <w:tmpl w:val="C7A4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690654">
    <w:abstractNumId w:val="0"/>
  </w:num>
  <w:num w:numId="2" w16cid:durableId="1035040120">
    <w:abstractNumId w:val="11"/>
  </w:num>
  <w:num w:numId="3" w16cid:durableId="1833837943">
    <w:abstractNumId w:val="12"/>
  </w:num>
  <w:num w:numId="4" w16cid:durableId="1650406332">
    <w:abstractNumId w:val="4"/>
  </w:num>
  <w:num w:numId="5" w16cid:durableId="761874741">
    <w:abstractNumId w:val="7"/>
  </w:num>
  <w:num w:numId="6" w16cid:durableId="1892570015">
    <w:abstractNumId w:val="1"/>
  </w:num>
  <w:num w:numId="7" w16cid:durableId="939022143">
    <w:abstractNumId w:val="20"/>
  </w:num>
  <w:num w:numId="8" w16cid:durableId="62872368">
    <w:abstractNumId w:val="16"/>
  </w:num>
  <w:num w:numId="9" w16cid:durableId="1212234160">
    <w:abstractNumId w:val="5"/>
  </w:num>
  <w:num w:numId="10" w16cid:durableId="1132288973">
    <w:abstractNumId w:val="14"/>
  </w:num>
  <w:num w:numId="11" w16cid:durableId="1995446611">
    <w:abstractNumId w:val="13"/>
  </w:num>
  <w:num w:numId="12" w16cid:durableId="1758940387">
    <w:abstractNumId w:val="18"/>
  </w:num>
  <w:num w:numId="13" w16cid:durableId="1387411260">
    <w:abstractNumId w:val="19"/>
  </w:num>
  <w:num w:numId="14" w16cid:durableId="2016757974">
    <w:abstractNumId w:val="10"/>
  </w:num>
  <w:num w:numId="15" w16cid:durableId="834222569">
    <w:abstractNumId w:val="21"/>
  </w:num>
  <w:num w:numId="16" w16cid:durableId="290089031">
    <w:abstractNumId w:val="15"/>
  </w:num>
  <w:num w:numId="17" w16cid:durableId="1210606195">
    <w:abstractNumId w:val="9"/>
  </w:num>
  <w:num w:numId="18" w16cid:durableId="1107696872">
    <w:abstractNumId w:val="6"/>
  </w:num>
  <w:num w:numId="19" w16cid:durableId="1448692116">
    <w:abstractNumId w:val="8"/>
  </w:num>
  <w:num w:numId="20" w16cid:durableId="515386680">
    <w:abstractNumId w:val="2"/>
  </w:num>
  <w:num w:numId="21" w16cid:durableId="1190876805">
    <w:abstractNumId w:val="3"/>
  </w:num>
  <w:num w:numId="22" w16cid:durableId="9503553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0CC2"/>
    <w:rsid w:val="000119D5"/>
    <w:rsid w:val="00016723"/>
    <w:rsid w:val="00035BEA"/>
    <w:rsid w:val="00067A4A"/>
    <w:rsid w:val="000742E4"/>
    <w:rsid w:val="00074336"/>
    <w:rsid w:val="00077C0D"/>
    <w:rsid w:val="0008128A"/>
    <w:rsid w:val="00093BB1"/>
    <w:rsid w:val="00095C3A"/>
    <w:rsid w:val="000A5046"/>
    <w:rsid w:val="000A5A34"/>
    <w:rsid w:val="000A5FE5"/>
    <w:rsid w:val="000B328B"/>
    <w:rsid w:val="000B430B"/>
    <w:rsid w:val="000B6ECF"/>
    <w:rsid w:val="000B7F34"/>
    <w:rsid w:val="000C7FA2"/>
    <w:rsid w:val="000D4F42"/>
    <w:rsid w:val="000E07B3"/>
    <w:rsid w:val="000E21A4"/>
    <w:rsid w:val="000F57BA"/>
    <w:rsid w:val="0010588A"/>
    <w:rsid w:val="00123ACA"/>
    <w:rsid w:val="00125666"/>
    <w:rsid w:val="001368D2"/>
    <w:rsid w:val="00145520"/>
    <w:rsid w:val="00166E2F"/>
    <w:rsid w:val="00172EAE"/>
    <w:rsid w:val="00193E57"/>
    <w:rsid w:val="00197E92"/>
    <w:rsid w:val="001B6780"/>
    <w:rsid w:val="001C40BF"/>
    <w:rsid w:val="001C7FE1"/>
    <w:rsid w:val="001D7F93"/>
    <w:rsid w:val="001E39D7"/>
    <w:rsid w:val="00202E84"/>
    <w:rsid w:val="00203918"/>
    <w:rsid w:val="00204927"/>
    <w:rsid w:val="002055A0"/>
    <w:rsid w:val="002169AC"/>
    <w:rsid w:val="00233A79"/>
    <w:rsid w:val="00234F56"/>
    <w:rsid w:val="00240D52"/>
    <w:rsid w:val="00254F45"/>
    <w:rsid w:val="00255542"/>
    <w:rsid w:val="00256928"/>
    <w:rsid w:val="00287495"/>
    <w:rsid w:val="00290BE0"/>
    <w:rsid w:val="00294C86"/>
    <w:rsid w:val="002A3EB4"/>
    <w:rsid w:val="002A7AAB"/>
    <w:rsid w:val="002B12BA"/>
    <w:rsid w:val="002C2FE7"/>
    <w:rsid w:val="002C6024"/>
    <w:rsid w:val="002C680A"/>
    <w:rsid w:val="00301483"/>
    <w:rsid w:val="0030489C"/>
    <w:rsid w:val="003537BC"/>
    <w:rsid w:val="00361157"/>
    <w:rsid w:val="00361BA1"/>
    <w:rsid w:val="00375659"/>
    <w:rsid w:val="00380B37"/>
    <w:rsid w:val="003B0891"/>
    <w:rsid w:val="00400899"/>
    <w:rsid w:val="004152C5"/>
    <w:rsid w:val="00436E05"/>
    <w:rsid w:val="004426F3"/>
    <w:rsid w:val="00457FA3"/>
    <w:rsid w:val="004643FC"/>
    <w:rsid w:val="00470B2F"/>
    <w:rsid w:val="004731E0"/>
    <w:rsid w:val="004928E3"/>
    <w:rsid w:val="00497E40"/>
    <w:rsid w:val="004B2678"/>
    <w:rsid w:val="004B3EFA"/>
    <w:rsid w:val="004B6830"/>
    <w:rsid w:val="004C3AC2"/>
    <w:rsid w:val="004C6B27"/>
    <w:rsid w:val="004D26EF"/>
    <w:rsid w:val="004D44B4"/>
    <w:rsid w:val="004E04A8"/>
    <w:rsid w:val="004F49F9"/>
    <w:rsid w:val="004F55DC"/>
    <w:rsid w:val="005003F6"/>
    <w:rsid w:val="005023F2"/>
    <w:rsid w:val="00503E26"/>
    <w:rsid w:val="00541540"/>
    <w:rsid w:val="00543559"/>
    <w:rsid w:val="00561FD7"/>
    <w:rsid w:val="00576177"/>
    <w:rsid w:val="005969A7"/>
    <w:rsid w:val="005A44F5"/>
    <w:rsid w:val="005C1B94"/>
    <w:rsid w:val="005C3B53"/>
    <w:rsid w:val="005D40A5"/>
    <w:rsid w:val="005D4588"/>
    <w:rsid w:val="005D4BF2"/>
    <w:rsid w:val="005E5558"/>
    <w:rsid w:val="005F5D19"/>
    <w:rsid w:val="0061392E"/>
    <w:rsid w:val="006166BF"/>
    <w:rsid w:val="0062219F"/>
    <w:rsid w:val="00632CA4"/>
    <w:rsid w:val="006337FA"/>
    <w:rsid w:val="00635CD0"/>
    <w:rsid w:val="0064339E"/>
    <w:rsid w:val="00646A00"/>
    <w:rsid w:val="00647C82"/>
    <w:rsid w:val="00656AF9"/>
    <w:rsid w:val="00666567"/>
    <w:rsid w:val="006703BE"/>
    <w:rsid w:val="0067296F"/>
    <w:rsid w:val="00675D8A"/>
    <w:rsid w:val="0068389F"/>
    <w:rsid w:val="006A2C5A"/>
    <w:rsid w:val="006D2728"/>
    <w:rsid w:val="006E2B11"/>
    <w:rsid w:val="006E55A7"/>
    <w:rsid w:val="006F09A1"/>
    <w:rsid w:val="00701E75"/>
    <w:rsid w:val="00703CA7"/>
    <w:rsid w:val="00724796"/>
    <w:rsid w:val="00757B36"/>
    <w:rsid w:val="00773F16"/>
    <w:rsid w:val="0077563C"/>
    <w:rsid w:val="00777838"/>
    <w:rsid w:val="0077787B"/>
    <w:rsid w:val="00781782"/>
    <w:rsid w:val="00785740"/>
    <w:rsid w:val="00786862"/>
    <w:rsid w:val="007A0F0D"/>
    <w:rsid w:val="007D3A8C"/>
    <w:rsid w:val="007D6F7E"/>
    <w:rsid w:val="007E5E87"/>
    <w:rsid w:val="007E61AD"/>
    <w:rsid w:val="007F11B3"/>
    <w:rsid w:val="007F1A8F"/>
    <w:rsid w:val="007F4F88"/>
    <w:rsid w:val="0080270E"/>
    <w:rsid w:val="008032C5"/>
    <w:rsid w:val="00805ECB"/>
    <w:rsid w:val="00822081"/>
    <w:rsid w:val="0082527C"/>
    <w:rsid w:val="008365E6"/>
    <w:rsid w:val="0085364C"/>
    <w:rsid w:val="00873F1E"/>
    <w:rsid w:val="00883890"/>
    <w:rsid w:val="008914DA"/>
    <w:rsid w:val="008924D7"/>
    <w:rsid w:val="0089762F"/>
    <w:rsid w:val="008A09C8"/>
    <w:rsid w:val="008D1091"/>
    <w:rsid w:val="008D5D04"/>
    <w:rsid w:val="008F367D"/>
    <w:rsid w:val="008F4145"/>
    <w:rsid w:val="008F55B7"/>
    <w:rsid w:val="008F68B5"/>
    <w:rsid w:val="009149AD"/>
    <w:rsid w:val="009202A0"/>
    <w:rsid w:val="00994F76"/>
    <w:rsid w:val="009979C4"/>
    <w:rsid w:val="009B6078"/>
    <w:rsid w:val="009D31CC"/>
    <w:rsid w:val="009D46D7"/>
    <w:rsid w:val="00A06091"/>
    <w:rsid w:val="00A06FB2"/>
    <w:rsid w:val="00A10E4E"/>
    <w:rsid w:val="00A16DB4"/>
    <w:rsid w:val="00A17A78"/>
    <w:rsid w:val="00A36AF6"/>
    <w:rsid w:val="00A47825"/>
    <w:rsid w:val="00A5077B"/>
    <w:rsid w:val="00A52B7A"/>
    <w:rsid w:val="00A7633E"/>
    <w:rsid w:val="00A76F16"/>
    <w:rsid w:val="00A87AF4"/>
    <w:rsid w:val="00A95C0C"/>
    <w:rsid w:val="00A962EE"/>
    <w:rsid w:val="00AA6735"/>
    <w:rsid w:val="00AB6C8A"/>
    <w:rsid w:val="00AC3F73"/>
    <w:rsid w:val="00AD420E"/>
    <w:rsid w:val="00AE6325"/>
    <w:rsid w:val="00B244A4"/>
    <w:rsid w:val="00B25AB2"/>
    <w:rsid w:val="00B2719C"/>
    <w:rsid w:val="00B32E89"/>
    <w:rsid w:val="00B5209D"/>
    <w:rsid w:val="00B55F1C"/>
    <w:rsid w:val="00B75D91"/>
    <w:rsid w:val="00B90E09"/>
    <w:rsid w:val="00BB285F"/>
    <w:rsid w:val="00BB5B47"/>
    <w:rsid w:val="00BC1E17"/>
    <w:rsid w:val="00BD69F7"/>
    <w:rsid w:val="00BD7525"/>
    <w:rsid w:val="00BE5521"/>
    <w:rsid w:val="00BE7F5B"/>
    <w:rsid w:val="00BF0CB7"/>
    <w:rsid w:val="00BF254F"/>
    <w:rsid w:val="00BF5ACC"/>
    <w:rsid w:val="00C25288"/>
    <w:rsid w:val="00C403D6"/>
    <w:rsid w:val="00C44E6E"/>
    <w:rsid w:val="00C775EB"/>
    <w:rsid w:val="00C93CA8"/>
    <w:rsid w:val="00CA0BB6"/>
    <w:rsid w:val="00CB191C"/>
    <w:rsid w:val="00CC0F2B"/>
    <w:rsid w:val="00CD562A"/>
    <w:rsid w:val="00CE0E5F"/>
    <w:rsid w:val="00CF3121"/>
    <w:rsid w:val="00D05A8C"/>
    <w:rsid w:val="00D1362C"/>
    <w:rsid w:val="00D158B5"/>
    <w:rsid w:val="00D16E9E"/>
    <w:rsid w:val="00D34D20"/>
    <w:rsid w:val="00D41457"/>
    <w:rsid w:val="00D4555C"/>
    <w:rsid w:val="00D55142"/>
    <w:rsid w:val="00D64DC6"/>
    <w:rsid w:val="00D73032"/>
    <w:rsid w:val="00D93D39"/>
    <w:rsid w:val="00D94C01"/>
    <w:rsid w:val="00DC6629"/>
    <w:rsid w:val="00E25EA8"/>
    <w:rsid w:val="00E4316E"/>
    <w:rsid w:val="00E61447"/>
    <w:rsid w:val="00E65B9C"/>
    <w:rsid w:val="00E754A2"/>
    <w:rsid w:val="00E76490"/>
    <w:rsid w:val="00E776D3"/>
    <w:rsid w:val="00E83137"/>
    <w:rsid w:val="00EA53C6"/>
    <w:rsid w:val="00EA56AB"/>
    <w:rsid w:val="00ED3321"/>
    <w:rsid w:val="00EE4C86"/>
    <w:rsid w:val="00EE72FF"/>
    <w:rsid w:val="00EF58B6"/>
    <w:rsid w:val="00EF59B3"/>
    <w:rsid w:val="00F021BE"/>
    <w:rsid w:val="00F12D64"/>
    <w:rsid w:val="00F135B9"/>
    <w:rsid w:val="00F16901"/>
    <w:rsid w:val="00F300F2"/>
    <w:rsid w:val="00F313C9"/>
    <w:rsid w:val="00F36EFB"/>
    <w:rsid w:val="00F74370"/>
    <w:rsid w:val="00F81F90"/>
    <w:rsid w:val="00FA1A65"/>
    <w:rsid w:val="00FA7F48"/>
    <w:rsid w:val="00FB69E1"/>
    <w:rsid w:val="00FC0439"/>
    <w:rsid w:val="00FC5609"/>
    <w:rsid w:val="00FD0F98"/>
    <w:rsid w:val="00FD38AB"/>
    <w:rsid w:val="00FD627B"/>
    <w:rsid w:val="00FE701C"/>
    <w:rsid w:val="00FF489E"/>
    <w:rsid w:val="00FF5F6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003E50EA-BBE7-4B64-99C6-151F54A3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qFormat/>
    <w:rsid w:val="000A5FE5"/>
    <w:pPr>
      <w:keepNext/>
      <w:numPr>
        <w:ilvl w:val="1"/>
        <w:numId w:val="4"/>
      </w:numPr>
      <w:spacing w:after="0" w:line="240" w:lineRule="atLeast"/>
      <w:ind w:right="-232"/>
      <w:outlineLvl w:val="0"/>
    </w:pPr>
    <w:rPr>
      <w:rFonts w:ascii="Arial" w:eastAsia="Times New Roman" w:hAnsi="Arial" w:cs="Arial"/>
      <w:b/>
      <w:kern w:val="0"/>
      <w:sz w:val="20"/>
      <w:szCs w:val="20"/>
      <w:lang w:eastAsia="es-ES"/>
      <w14:ligatures w14:val="none"/>
    </w:rPr>
  </w:style>
  <w:style w:type="paragraph" w:styleId="Heading2">
    <w:name w:val="heading 2"/>
    <w:basedOn w:val="Normal"/>
    <w:next w:val="Normal"/>
    <w:link w:val="Heading2Char"/>
    <w:uiPriority w:val="9"/>
    <w:semiHidden/>
    <w:unhideWhenUsed/>
    <w:qFormat/>
    <w:rsid w:val="004D44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D44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D44B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1,encabezado,Encabezado Car Car Car Car Car,Encabezado Car Car Car"/>
    <w:basedOn w:val="Normal"/>
    <w:link w:val="HeaderChar"/>
    <w:unhideWhenUsed/>
    <w:rsid w:val="00757B36"/>
    <w:pPr>
      <w:tabs>
        <w:tab w:val="center" w:pos="4419"/>
        <w:tab w:val="right" w:pos="8838"/>
      </w:tabs>
      <w:spacing w:after="0" w:line="240" w:lineRule="auto"/>
    </w:pPr>
  </w:style>
  <w:style w:type="character" w:customStyle="1" w:styleId="HeaderChar">
    <w:name w:val="Header Char"/>
    <w:aliases w:val="Encabezado1 Char,encabezado Char,Encabezado Car Car Car Car Car Char,Encabezado Car Car Car Char"/>
    <w:basedOn w:val="DefaultParagraphFont"/>
    <w:link w:val="Header"/>
    <w:uiPriority w:val="99"/>
    <w:rsid w:val="00757B36"/>
  </w:style>
  <w:style w:type="paragraph" w:styleId="Footer">
    <w:name w:val="footer"/>
    <w:basedOn w:val="Normal"/>
    <w:link w:val="FooterChar"/>
    <w:uiPriority w:val="99"/>
    <w:unhideWhenUsed/>
    <w:rsid w:val="00757B36"/>
    <w:pPr>
      <w:tabs>
        <w:tab w:val="center" w:pos="4419"/>
        <w:tab w:val="right" w:pos="8838"/>
      </w:tabs>
      <w:spacing w:after="0" w:line="240" w:lineRule="auto"/>
    </w:pPr>
  </w:style>
  <w:style w:type="character" w:customStyle="1" w:styleId="FooterChar">
    <w:name w:val="Footer Char"/>
    <w:basedOn w:val="DefaultParagraphFont"/>
    <w:link w:val="Footer"/>
    <w:uiPriority w:val="99"/>
    <w:rsid w:val="00757B36"/>
  </w:style>
  <w:style w:type="character" w:styleId="Hyperlink">
    <w:name w:val="Hyperlink"/>
    <w:basedOn w:val="DefaultParagraphFont"/>
    <w:uiPriority w:val="99"/>
    <w:unhideWhenUsed/>
    <w:rsid w:val="00757B36"/>
    <w:rPr>
      <w:color w:val="0563C1" w:themeColor="hyperlink"/>
      <w:u w:val="single"/>
    </w:rPr>
  </w:style>
  <w:style w:type="character" w:customStyle="1" w:styleId="Mencinsinresolver1">
    <w:name w:val="Mención sin resolver1"/>
    <w:basedOn w:val="DefaultParagraphFont"/>
    <w:uiPriority w:val="99"/>
    <w:semiHidden/>
    <w:unhideWhenUsed/>
    <w:rsid w:val="00757B36"/>
    <w:rPr>
      <w:color w:val="605E5C"/>
      <w:shd w:val="clear" w:color="auto" w:fill="E1DFDD"/>
    </w:rPr>
  </w:style>
  <w:style w:type="paragraph" w:styleId="ListParagraph">
    <w:name w:val="List Paragraph"/>
    <w:basedOn w:val="Normal"/>
    <w:uiPriority w:val="34"/>
    <w:qFormat/>
    <w:rsid w:val="00757B36"/>
    <w:pPr>
      <w:ind w:left="720"/>
      <w:contextualSpacing/>
    </w:pPr>
  </w:style>
  <w:style w:type="paragraph" w:customStyle="1" w:styleId="epgrafe">
    <w:name w:val="epgrafe"/>
    <w:basedOn w:val="Normal"/>
    <w:rsid w:val="007E5E87"/>
    <w:pPr>
      <w:spacing w:before="100" w:beforeAutospacing="1" w:after="100" w:afterAutospacing="1" w:line="240" w:lineRule="auto"/>
    </w:pPr>
    <w:rPr>
      <w:rFonts w:ascii="Times New Roman" w:eastAsia="Calibri" w:hAnsi="Times New Roman" w:cs="Times New Roman"/>
      <w:kern w:val="0"/>
      <w:sz w:val="24"/>
      <w:szCs w:val="24"/>
      <w:lang w:val="es-ES" w:eastAsia="es-ES"/>
      <w14:ligatures w14:val="none"/>
    </w:rPr>
  </w:style>
  <w:style w:type="character" w:customStyle="1" w:styleId="Heading1Char">
    <w:name w:val="Heading 1 Char"/>
    <w:basedOn w:val="DefaultParagraphFont"/>
    <w:link w:val="Heading1"/>
    <w:rsid w:val="000A5FE5"/>
    <w:rPr>
      <w:rFonts w:ascii="Arial" w:eastAsia="Times New Roman" w:hAnsi="Arial" w:cs="Arial"/>
      <w:b/>
      <w:kern w:val="0"/>
      <w:sz w:val="20"/>
      <w:szCs w:val="20"/>
      <w:lang w:eastAsia="es-ES"/>
      <w14:ligatures w14:val="none"/>
    </w:rPr>
  </w:style>
  <w:style w:type="table" w:styleId="TableGrid">
    <w:name w:val="Table Grid"/>
    <w:basedOn w:val="TableNormal"/>
    <w:uiPriority w:val="39"/>
    <w:rsid w:val="00A76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D44B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D44B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4D44B4"/>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4D44B4"/>
    <w:pPr>
      <w:spacing w:before="100" w:beforeAutospacing="1" w:after="100" w:afterAutospacing="1" w:line="240" w:lineRule="auto"/>
    </w:pPr>
    <w:rPr>
      <w:rFonts w:ascii="Times New Roman" w:eastAsia="Times New Roman" w:hAnsi="Times New Roman" w:cs="Times New Roman"/>
      <w:kern w:val="0"/>
      <w:sz w:val="24"/>
      <w:szCs w:val="24"/>
      <w:lang w:val="en-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7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919</Words>
  <Characters>5473</Characters>
  <Application>Microsoft Office Word</Application>
  <DocSecurity>0</DocSecurity>
  <Lines>210</Lines>
  <Paragraphs>88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Maria Fernanda Torres Arevalo</cp:lastModifiedBy>
  <cp:revision>3</cp:revision>
  <cp:lastPrinted>2026-04-09T15:37:00Z</cp:lastPrinted>
  <dcterms:created xsi:type="dcterms:W3CDTF">2026-06-04T17:37:00Z</dcterms:created>
  <dcterms:modified xsi:type="dcterms:W3CDTF">2026-06-04T17:50:00Z</dcterms:modified>
</cp:coreProperties>
</file>